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A7C" w:rsidRDefault="00844A7C" w:rsidP="00844A7C">
      <w:pPr>
        <w:pStyle w:val="ListParagraph"/>
        <w:spacing w:after="0" w:line="360" w:lineRule="auto"/>
        <w:ind w:left="0"/>
        <w:rPr>
          <w:rFonts w:ascii="Calibri" w:hAnsi="Calibri" w:cs="Calibri"/>
          <w:b/>
          <w:sz w:val="24"/>
          <w:szCs w:val="24"/>
          <w:lang w:val="en-US"/>
        </w:rPr>
      </w:pPr>
      <w:bookmarkStart w:id="0" w:name="_GoBack"/>
      <w:bookmarkEnd w:id="0"/>
      <w:r>
        <w:rPr>
          <w:rFonts w:ascii="Calibri" w:hAnsi="Calibri" w:cs="Calibri"/>
          <w:b/>
          <w:sz w:val="24"/>
          <w:szCs w:val="24"/>
          <w:lang w:val="en-US"/>
        </w:rPr>
        <w:t>Appendix C</w:t>
      </w:r>
    </w:p>
    <w:p w:rsidR="00844A7C" w:rsidRDefault="00844A7C" w:rsidP="00844A7C">
      <w:pPr>
        <w:pStyle w:val="ListParagraph"/>
        <w:spacing w:after="0" w:line="360" w:lineRule="auto"/>
        <w:ind w:left="0"/>
        <w:rPr>
          <w:rFonts w:ascii="Calibri" w:eastAsia="Times New Roman" w:hAnsi="Calibri" w:cs="Arial"/>
          <w:b/>
          <w:bCs/>
          <w:color w:val="000000"/>
          <w:sz w:val="24"/>
          <w:szCs w:val="24"/>
        </w:rPr>
      </w:pPr>
      <w:r w:rsidRPr="00103693">
        <w:rPr>
          <w:rFonts w:ascii="Calibri" w:hAnsi="Calibri" w:cs="Calibri"/>
          <w:b/>
          <w:sz w:val="24"/>
          <w:szCs w:val="24"/>
          <w:lang w:val="en-US"/>
        </w:rPr>
        <w:t>The Statistics</w:t>
      </w:r>
      <w:r w:rsidRPr="00103693">
        <w:rPr>
          <w:rFonts w:ascii="Calibri" w:hAnsi="Calibri" w:cs="Calibri"/>
          <w:sz w:val="24"/>
          <w:szCs w:val="24"/>
          <w:lang w:val="en-US"/>
        </w:rPr>
        <w:t xml:space="preserve"> </w:t>
      </w:r>
      <w:r>
        <w:rPr>
          <w:rFonts w:ascii="Calibri" w:hAnsi="Calibri" w:cs="Calibri"/>
          <w:sz w:val="24"/>
          <w:szCs w:val="24"/>
          <w:lang w:val="en-US"/>
        </w:rPr>
        <w:t>–</w:t>
      </w:r>
      <w:r w:rsidRPr="00103693">
        <w:rPr>
          <w:rFonts w:ascii="Calibri" w:eastAsia="Times New Roman" w:hAnsi="Calibri" w:cs="Arial"/>
          <w:b/>
          <w:bCs/>
          <w:color w:val="000000"/>
          <w:sz w:val="24"/>
          <w:szCs w:val="24"/>
        </w:rPr>
        <w:t xml:space="preserve"> </w:t>
      </w:r>
    </w:p>
    <w:p w:rsidR="00844A7C" w:rsidRPr="00103693" w:rsidRDefault="00844A7C" w:rsidP="00844A7C">
      <w:pPr>
        <w:pStyle w:val="ListParagraph"/>
        <w:spacing w:after="0" w:line="360" w:lineRule="auto"/>
        <w:ind w:left="0"/>
        <w:rPr>
          <w:rFonts w:ascii="Calibri" w:hAnsi="Calibri" w:cs="Calibri"/>
          <w:sz w:val="24"/>
          <w:szCs w:val="24"/>
          <w:lang w:val="en-US"/>
        </w:rPr>
      </w:pPr>
      <w:r w:rsidRPr="00103693">
        <w:rPr>
          <w:rFonts w:ascii="Calibri" w:eastAsia="Times New Roman" w:hAnsi="Calibri" w:cs="Arial"/>
          <w:b/>
          <w:bCs/>
          <w:color w:val="000000"/>
          <w:sz w:val="24"/>
          <w:szCs w:val="24"/>
        </w:rPr>
        <w:t>GYPSY &amp; TRAVELLER PITCHES AND TRAVELLING SHOWPERSONS PLOTS IN THE CDC DISTRICT PER PARISH/WARD (the table) Statement of fact and commentary</w:t>
      </w:r>
    </w:p>
    <w:p w:rsidR="00844A7C" w:rsidRDefault="00844A7C" w:rsidP="00844A7C">
      <w:pPr>
        <w:shd w:val="clear" w:color="auto" w:fill="FFFFFF"/>
        <w:outlineLvl w:val="0"/>
        <w:rPr>
          <w:rFonts w:ascii="Calibri" w:hAnsi="Calibri" w:cs="Calibri"/>
          <w:sz w:val="20"/>
          <w:szCs w:val="20"/>
        </w:rPr>
      </w:pPr>
      <w:r w:rsidRPr="00516F6D">
        <w:rPr>
          <w:rFonts w:ascii="Calibri" w:eastAsia="Times New Roman" w:hAnsi="Calibri" w:cs="Arial"/>
          <w:b/>
          <w:bCs/>
          <w:color w:val="000000"/>
        </w:rPr>
        <w:t xml:space="preserve">GYPSY &amp; TRAVELLER PITCHES AND TRAVELLING SHOWPERSONS PLOTS IN THE CDC DISTRICT PER PARISH/WARD </w:t>
      </w:r>
      <w:r>
        <w:rPr>
          <w:rFonts w:ascii="Calibri" w:eastAsia="Times New Roman" w:hAnsi="Calibri" w:cs="Arial"/>
          <w:b/>
          <w:bCs/>
          <w:color w:val="000000"/>
        </w:rPr>
        <w:br/>
      </w:r>
      <w:r w:rsidRPr="00541E21">
        <w:rPr>
          <w:rFonts w:ascii="Calibri" w:eastAsia="Times New Roman" w:hAnsi="Calibri" w:cs="Arial"/>
          <w:bCs/>
          <w:i/>
          <w:color w:val="000000"/>
          <w:sz w:val="18"/>
          <w:szCs w:val="18"/>
        </w:rPr>
        <w:t>All CDC District Town</w:t>
      </w:r>
      <w:r>
        <w:rPr>
          <w:rFonts w:ascii="Calibri" w:eastAsia="Times New Roman" w:hAnsi="Calibri" w:cs="Arial"/>
          <w:bCs/>
          <w:i/>
          <w:color w:val="000000"/>
          <w:sz w:val="18"/>
          <w:szCs w:val="18"/>
        </w:rPr>
        <w:tab/>
      </w:r>
      <w:r w:rsidRPr="00541E21">
        <w:rPr>
          <w:rFonts w:ascii="Calibri" w:eastAsia="Times New Roman" w:hAnsi="Calibri" w:cs="Arial"/>
          <w:bCs/>
          <w:i/>
          <w:color w:val="000000"/>
          <w:sz w:val="18"/>
          <w:szCs w:val="18"/>
        </w:rPr>
        <w:t xml:space="preserve">Total Gypsy &amp;   </w:t>
      </w:r>
      <w:r>
        <w:rPr>
          <w:rFonts w:ascii="Calibri" w:eastAsia="Times New Roman" w:hAnsi="Calibri" w:cs="Arial"/>
          <w:bCs/>
          <w:i/>
          <w:color w:val="000000"/>
          <w:sz w:val="18"/>
          <w:szCs w:val="18"/>
        </w:rPr>
        <w:tab/>
      </w:r>
      <w:r w:rsidRPr="00541E21">
        <w:rPr>
          <w:rFonts w:ascii="Calibri" w:eastAsia="Times New Roman" w:hAnsi="Calibri" w:cs="Arial"/>
          <w:bCs/>
          <w:i/>
          <w:color w:val="000000"/>
          <w:sz w:val="18"/>
          <w:szCs w:val="18"/>
        </w:rPr>
        <w:t xml:space="preserve">Total travelling   Total transit   Total pitches /plots   % of pitches/plots </w:t>
      </w:r>
      <w:r>
        <w:rPr>
          <w:rFonts w:ascii="Calibri" w:eastAsia="Times New Roman" w:hAnsi="Calibri" w:cs="Arial"/>
          <w:bCs/>
          <w:i/>
          <w:color w:val="000000"/>
          <w:sz w:val="18"/>
          <w:szCs w:val="18"/>
        </w:rPr>
        <w:br/>
      </w:r>
      <w:r w:rsidRPr="00541E21">
        <w:rPr>
          <w:rFonts w:ascii="Calibri" w:eastAsia="Times New Roman" w:hAnsi="Calibri" w:cs="Arial"/>
          <w:bCs/>
          <w:i/>
          <w:color w:val="000000"/>
          <w:sz w:val="18"/>
          <w:szCs w:val="18"/>
        </w:rPr>
        <w:t xml:space="preserve">&amp; Parish Councils   </w:t>
      </w:r>
      <w:r>
        <w:rPr>
          <w:rFonts w:ascii="Calibri" w:eastAsia="Times New Roman" w:hAnsi="Calibri" w:cs="Arial"/>
          <w:bCs/>
          <w:i/>
          <w:color w:val="000000"/>
          <w:sz w:val="18"/>
          <w:szCs w:val="18"/>
        </w:rPr>
        <w:tab/>
      </w:r>
      <w:r>
        <w:rPr>
          <w:rFonts w:ascii="Calibri" w:eastAsia="Times New Roman" w:hAnsi="Calibri" w:cs="Arial"/>
          <w:bCs/>
          <w:i/>
          <w:color w:val="000000"/>
          <w:sz w:val="18"/>
          <w:szCs w:val="18"/>
        </w:rPr>
        <w:tab/>
      </w:r>
      <w:r w:rsidRPr="00541E21">
        <w:rPr>
          <w:rFonts w:ascii="Calibri" w:eastAsia="Times New Roman" w:hAnsi="Calibri" w:cs="Arial"/>
          <w:bCs/>
          <w:i/>
          <w:color w:val="000000"/>
          <w:sz w:val="18"/>
          <w:szCs w:val="18"/>
        </w:rPr>
        <w:t xml:space="preserve">traveller pitches </w:t>
      </w:r>
      <w:r w:rsidRPr="00541E21">
        <w:rPr>
          <w:rFonts w:ascii="Calibri" w:eastAsia="Times New Roman" w:hAnsi="Calibri" w:cs="Arial"/>
          <w:bCs/>
          <w:i/>
          <w:color w:val="000000"/>
          <w:sz w:val="18"/>
          <w:szCs w:val="18"/>
        </w:rPr>
        <w:tab/>
        <w:t xml:space="preserve"> showpersons plots   site pitches   with permission   accommodated </w:t>
      </w:r>
      <w:r>
        <w:rPr>
          <w:rFonts w:ascii="Calibri" w:eastAsia="Times New Roman" w:hAnsi="Calibri" w:cs="Arial"/>
          <w:bCs/>
          <w:i/>
          <w:color w:val="000000"/>
          <w:sz w:val="18"/>
          <w:szCs w:val="18"/>
        </w:rPr>
        <w:br/>
      </w:r>
      <w:r w:rsidRPr="00541E21">
        <w:rPr>
          <w:rFonts w:ascii="Calibri" w:eastAsia="Times New Roman" w:hAnsi="Calibri" w:cs="Arial"/>
          <w:bCs/>
          <w:i/>
          <w:color w:val="000000"/>
          <w:sz w:val="18"/>
          <w:szCs w:val="18"/>
        </w:rPr>
        <w:t xml:space="preserve">  </w:t>
      </w:r>
      <w:r>
        <w:rPr>
          <w:rFonts w:ascii="Calibri" w:eastAsia="Times New Roman" w:hAnsi="Calibri" w:cs="Arial"/>
          <w:bCs/>
          <w:i/>
          <w:color w:val="000000"/>
          <w:sz w:val="18"/>
          <w:szCs w:val="18"/>
        </w:rPr>
        <w:tab/>
      </w:r>
      <w:r>
        <w:rPr>
          <w:rFonts w:ascii="Calibri" w:eastAsia="Times New Roman" w:hAnsi="Calibri" w:cs="Arial"/>
          <w:bCs/>
          <w:i/>
          <w:color w:val="000000"/>
          <w:sz w:val="18"/>
          <w:szCs w:val="18"/>
        </w:rPr>
        <w:tab/>
      </w:r>
      <w:r>
        <w:rPr>
          <w:rFonts w:ascii="Calibri" w:eastAsia="Times New Roman" w:hAnsi="Calibri" w:cs="Arial"/>
          <w:bCs/>
          <w:i/>
          <w:color w:val="000000"/>
          <w:sz w:val="18"/>
          <w:szCs w:val="18"/>
        </w:rPr>
        <w:tab/>
      </w:r>
      <w:r w:rsidRPr="00541E21">
        <w:rPr>
          <w:rFonts w:ascii="Calibri" w:eastAsia="Times New Roman" w:hAnsi="Calibri" w:cs="Arial"/>
          <w:bCs/>
          <w:i/>
          <w:color w:val="000000"/>
          <w:sz w:val="18"/>
          <w:szCs w:val="18"/>
        </w:rPr>
        <w:t xml:space="preserve">with permission   </w:t>
      </w:r>
      <w:r>
        <w:rPr>
          <w:rFonts w:ascii="Calibri" w:eastAsia="Times New Roman" w:hAnsi="Calibri" w:cs="Arial"/>
          <w:bCs/>
          <w:i/>
          <w:color w:val="000000"/>
          <w:sz w:val="18"/>
          <w:szCs w:val="18"/>
        </w:rPr>
        <w:tab/>
      </w:r>
      <w:r w:rsidRPr="00541E21">
        <w:rPr>
          <w:rFonts w:ascii="Calibri" w:eastAsia="Times New Roman" w:hAnsi="Calibri" w:cs="Arial"/>
          <w:bCs/>
          <w:i/>
          <w:color w:val="000000"/>
          <w:sz w:val="18"/>
          <w:szCs w:val="18"/>
        </w:rPr>
        <w:t xml:space="preserve">with permission </w:t>
      </w:r>
      <w:r>
        <w:rPr>
          <w:rFonts w:ascii="Calibri" w:eastAsia="Times New Roman" w:hAnsi="Calibri" w:cs="Arial"/>
          <w:bCs/>
          <w:i/>
          <w:color w:val="000000"/>
          <w:sz w:val="18"/>
          <w:szCs w:val="18"/>
        </w:rPr>
        <w:br/>
      </w:r>
      <w:r>
        <w:rPr>
          <w:rFonts w:ascii="Calibri" w:hAnsi="Calibri" w:cs="Calibri"/>
          <w:sz w:val="20"/>
          <w:szCs w:val="20"/>
        </w:rPr>
        <w:t xml:space="preserve">TOWN &amp; PARISH COUNCILS ACCOMMODATING GYPSY AND TRAVELLER SITES: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Westbourne PC   </w:t>
      </w:r>
      <w:r>
        <w:rPr>
          <w:rFonts w:ascii="Calibri" w:hAnsi="Calibri" w:cs="Calibri"/>
          <w:sz w:val="20"/>
          <w:szCs w:val="20"/>
        </w:rPr>
        <w:tab/>
        <w:t xml:space="preserve">36  </w:t>
      </w:r>
      <w:r>
        <w:rPr>
          <w:rFonts w:ascii="Calibri" w:hAnsi="Calibri" w:cs="Calibri"/>
          <w:sz w:val="20"/>
          <w:szCs w:val="20"/>
        </w:rPr>
        <w:tab/>
        <w:t xml:space="preserve">1  </w:t>
      </w:r>
      <w:r>
        <w:rPr>
          <w:rFonts w:ascii="Calibri" w:hAnsi="Calibri" w:cs="Calibri"/>
          <w:sz w:val="20"/>
          <w:szCs w:val="20"/>
        </w:rPr>
        <w:tab/>
        <w:t xml:space="preserve">0  </w:t>
      </w:r>
      <w:r>
        <w:rPr>
          <w:rFonts w:ascii="Calibri" w:hAnsi="Calibri" w:cs="Calibri"/>
          <w:sz w:val="20"/>
          <w:szCs w:val="20"/>
        </w:rPr>
        <w:tab/>
        <w:t xml:space="preserve">37  </w:t>
      </w:r>
      <w:r>
        <w:rPr>
          <w:rFonts w:ascii="Calibri" w:hAnsi="Calibri" w:cs="Calibri"/>
          <w:sz w:val="20"/>
          <w:szCs w:val="20"/>
        </w:rPr>
        <w:tab/>
        <w:t xml:space="preserve">22.02%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Funtington PC   </w:t>
      </w:r>
      <w:r>
        <w:rPr>
          <w:rFonts w:ascii="Calibri" w:hAnsi="Calibri" w:cs="Calibri"/>
          <w:sz w:val="20"/>
          <w:szCs w:val="20"/>
        </w:rPr>
        <w:tab/>
        <w:t xml:space="preserve">19  </w:t>
      </w:r>
      <w:r>
        <w:rPr>
          <w:rFonts w:ascii="Calibri" w:hAnsi="Calibri" w:cs="Calibri"/>
          <w:sz w:val="20"/>
          <w:szCs w:val="20"/>
        </w:rPr>
        <w:tab/>
        <w:t xml:space="preserve">2  </w:t>
      </w:r>
      <w:r>
        <w:rPr>
          <w:rFonts w:ascii="Calibri" w:hAnsi="Calibri" w:cs="Calibri"/>
          <w:sz w:val="20"/>
          <w:szCs w:val="20"/>
        </w:rPr>
        <w:tab/>
        <w:t xml:space="preserve">3  </w:t>
      </w:r>
      <w:r>
        <w:rPr>
          <w:rFonts w:ascii="Calibri" w:hAnsi="Calibri" w:cs="Calibri"/>
          <w:sz w:val="20"/>
          <w:szCs w:val="20"/>
        </w:rPr>
        <w:tab/>
        <w:t xml:space="preserve">24  </w:t>
      </w:r>
      <w:r>
        <w:rPr>
          <w:rFonts w:ascii="Calibri" w:hAnsi="Calibri" w:cs="Calibri"/>
          <w:sz w:val="20"/>
          <w:szCs w:val="20"/>
        </w:rPr>
        <w:tab/>
        <w:t xml:space="preserve">14.29%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Southbourne PC   </w:t>
      </w:r>
      <w:r>
        <w:rPr>
          <w:rFonts w:ascii="Calibri" w:hAnsi="Calibri" w:cs="Calibri"/>
          <w:sz w:val="20"/>
          <w:szCs w:val="20"/>
        </w:rPr>
        <w:tab/>
        <w:t xml:space="preserve">9  </w:t>
      </w:r>
      <w:r>
        <w:rPr>
          <w:rFonts w:ascii="Calibri" w:hAnsi="Calibri" w:cs="Calibri"/>
          <w:sz w:val="20"/>
          <w:szCs w:val="20"/>
        </w:rPr>
        <w:tab/>
        <w:t xml:space="preserve">14  </w:t>
      </w:r>
      <w:r>
        <w:rPr>
          <w:rFonts w:ascii="Calibri" w:hAnsi="Calibri" w:cs="Calibri"/>
          <w:sz w:val="20"/>
          <w:szCs w:val="20"/>
        </w:rPr>
        <w:tab/>
        <w:t xml:space="preserve">0  </w:t>
      </w:r>
      <w:r>
        <w:rPr>
          <w:rFonts w:ascii="Calibri" w:hAnsi="Calibri" w:cs="Calibri"/>
          <w:sz w:val="20"/>
          <w:szCs w:val="20"/>
        </w:rPr>
        <w:tab/>
        <w:t xml:space="preserve">23  </w:t>
      </w:r>
      <w:r>
        <w:rPr>
          <w:rFonts w:ascii="Calibri" w:hAnsi="Calibri" w:cs="Calibri"/>
          <w:sz w:val="20"/>
          <w:szCs w:val="20"/>
        </w:rPr>
        <w:tab/>
        <w:t xml:space="preserve">13.69%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Tangmere PC   </w:t>
      </w:r>
      <w:r>
        <w:rPr>
          <w:rFonts w:ascii="Calibri" w:hAnsi="Calibri" w:cs="Calibri"/>
          <w:sz w:val="20"/>
          <w:szCs w:val="20"/>
        </w:rPr>
        <w:tab/>
        <w:t xml:space="preserve">23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23  </w:t>
      </w:r>
      <w:r>
        <w:rPr>
          <w:rFonts w:ascii="Calibri" w:hAnsi="Calibri" w:cs="Calibri"/>
          <w:sz w:val="20"/>
          <w:szCs w:val="20"/>
        </w:rPr>
        <w:tab/>
        <w:t xml:space="preserve">13.69%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Sidlesham PC   </w:t>
      </w:r>
      <w:r>
        <w:rPr>
          <w:rFonts w:ascii="Calibri" w:hAnsi="Calibri" w:cs="Calibri"/>
          <w:sz w:val="20"/>
          <w:szCs w:val="20"/>
        </w:rPr>
        <w:tab/>
        <w:t xml:space="preserve">12  </w:t>
      </w:r>
      <w:r>
        <w:rPr>
          <w:rFonts w:ascii="Calibri" w:hAnsi="Calibri" w:cs="Calibri"/>
          <w:sz w:val="20"/>
          <w:szCs w:val="20"/>
        </w:rPr>
        <w:tab/>
        <w:t xml:space="preserve">3  </w:t>
      </w:r>
      <w:r>
        <w:rPr>
          <w:rFonts w:ascii="Calibri" w:hAnsi="Calibri" w:cs="Calibri"/>
          <w:sz w:val="20"/>
          <w:szCs w:val="20"/>
        </w:rPr>
        <w:tab/>
        <w:t xml:space="preserve">0  </w:t>
      </w:r>
      <w:r>
        <w:rPr>
          <w:rFonts w:ascii="Calibri" w:hAnsi="Calibri" w:cs="Calibri"/>
          <w:sz w:val="20"/>
          <w:szCs w:val="20"/>
        </w:rPr>
        <w:tab/>
        <w:t xml:space="preserve">15  </w:t>
      </w:r>
      <w:r>
        <w:rPr>
          <w:rFonts w:ascii="Calibri" w:hAnsi="Calibri" w:cs="Calibri"/>
          <w:sz w:val="20"/>
          <w:szCs w:val="20"/>
        </w:rPr>
        <w:tab/>
        <w:t xml:space="preserve">8.93%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E Wittering PC   </w:t>
      </w:r>
      <w:r>
        <w:rPr>
          <w:rFonts w:ascii="Calibri" w:hAnsi="Calibri" w:cs="Calibri"/>
          <w:sz w:val="20"/>
          <w:szCs w:val="20"/>
        </w:rPr>
        <w:tab/>
        <w:t xml:space="preserve">8  </w:t>
      </w:r>
      <w:r>
        <w:rPr>
          <w:rFonts w:ascii="Calibri" w:hAnsi="Calibri" w:cs="Calibri"/>
          <w:sz w:val="20"/>
          <w:szCs w:val="20"/>
        </w:rPr>
        <w:tab/>
        <w:t xml:space="preserve">2  </w:t>
      </w:r>
      <w:r>
        <w:rPr>
          <w:rFonts w:ascii="Calibri" w:hAnsi="Calibri" w:cs="Calibri"/>
          <w:sz w:val="20"/>
          <w:szCs w:val="20"/>
        </w:rPr>
        <w:tab/>
        <w:t xml:space="preserve">0  </w:t>
      </w:r>
      <w:r>
        <w:rPr>
          <w:rFonts w:ascii="Calibri" w:hAnsi="Calibri" w:cs="Calibri"/>
          <w:sz w:val="20"/>
          <w:szCs w:val="20"/>
        </w:rPr>
        <w:tab/>
        <w:t xml:space="preserve">10  </w:t>
      </w:r>
      <w:r>
        <w:rPr>
          <w:rFonts w:ascii="Calibri" w:hAnsi="Calibri" w:cs="Calibri"/>
          <w:sz w:val="20"/>
          <w:szCs w:val="20"/>
        </w:rPr>
        <w:tab/>
        <w:t xml:space="preserve">5.95%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Chid/Hambrook PC   </w:t>
      </w:r>
      <w:r>
        <w:rPr>
          <w:rFonts w:ascii="Calibri" w:hAnsi="Calibri" w:cs="Calibri"/>
          <w:sz w:val="20"/>
          <w:szCs w:val="20"/>
        </w:rPr>
        <w:tab/>
        <w:t xml:space="preserve">9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9  </w:t>
      </w:r>
      <w:r>
        <w:rPr>
          <w:rFonts w:ascii="Calibri" w:hAnsi="Calibri" w:cs="Calibri"/>
          <w:sz w:val="20"/>
          <w:szCs w:val="20"/>
        </w:rPr>
        <w:tab/>
        <w:t xml:space="preserve">5.36%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Westhampnett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9  </w:t>
      </w:r>
      <w:r>
        <w:rPr>
          <w:rFonts w:ascii="Calibri" w:hAnsi="Calibri" w:cs="Calibri"/>
          <w:sz w:val="20"/>
          <w:szCs w:val="20"/>
        </w:rPr>
        <w:tab/>
        <w:t xml:space="preserve">9  </w:t>
      </w:r>
      <w:r>
        <w:rPr>
          <w:rFonts w:ascii="Calibri" w:hAnsi="Calibri" w:cs="Calibri"/>
          <w:sz w:val="20"/>
          <w:szCs w:val="20"/>
        </w:rPr>
        <w:tab/>
        <w:t xml:space="preserve">5.36%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Oving PC   </w:t>
      </w:r>
      <w:r>
        <w:rPr>
          <w:rFonts w:ascii="Calibri" w:hAnsi="Calibri" w:cs="Calibri"/>
          <w:sz w:val="20"/>
          <w:szCs w:val="20"/>
        </w:rPr>
        <w:tab/>
        <w:t xml:space="preserve">8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8  </w:t>
      </w:r>
      <w:r>
        <w:rPr>
          <w:rFonts w:ascii="Calibri" w:hAnsi="Calibri" w:cs="Calibri"/>
          <w:sz w:val="20"/>
          <w:szCs w:val="20"/>
        </w:rPr>
        <w:tab/>
        <w:t xml:space="preserve">4.76%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Hunston PC   </w:t>
      </w:r>
      <w:r>
        <w:rPr>
          <w:rFonts w:ascii="Calibri" w:hAnsi="Calibri" w:cs="Calibri"/>
          <w:sz w:val="20"/>
          <w:szCs w:val="20"/>
        </w:rPr>
        <w:tab/>
        <w:t xml:space="preserve">3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3  </w:t>
      </w:r>
      <w:r>
        <w:rPr>
          <w:rFonts w:ascii="Calibri" w:hAnsi="Calibri" w:cs="Calibri"/>
          <w:sz w:val="20"/>
          <w:szCs w:val="20"/>
        </w:rPr>
        <w:tab/>
        <w:t xml:space="preserve">1.79%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Chichester DC   </w:t>
      </w:r>
      <w:r>
        <w:rPr>
          <w:rFonts w:ascii="Calibri" w:hAnsi="Calibri" w:cs="Calibri"/>
          <w:sz w:val="20"/>
          <w:szCs w:val="20"/>
        </w:rPr>
        <w:tab/>
        <w:t xml:space="preserve">0  </w:t>
      </w:r>
      <w:r>
        <w:rPr>
          <w:rFonts w:ascii="Calibri" w:hAnsi="Calibri" w:cs="Calibri"/>
          <w:sz w:val="20"/>
          <w:szCs w:val="20"/>
        </w:rPr>
        <w:tab/>
        <w:t xml:space="preserve">2  </w:t>
      </w:r>
      <w:r>
        <w:rPr>
          <w:rFonts w:ascii="Calibri" w:hAnsi="Calibri" w:cs="Calibri"/>
          <w:sz w:val="20"/>
          <w:szCs w:val="20"/>
        </w:rPr>
        <w:tab/>
        <w:t xml:space="preserve">0  </w:t>
      </w:r>
      <w:r>
        <w:rPr>
          <w:rFonts w:ascii="Calibri" w:hAnsi="Calibri" w:cs="Calibri"/>
          <w:sz w:val="20"/>
          <w:szCs w:val="20"/>
        </w:rPr>
        <w:tab/>
        <w:t xml:space="preserve">2  </w:t>
      </w:r>
      <w:r>
        <w:rPr>
          <w:rFonts w:ascii="Calibri" w:hAnsi="Calibri" w:cs="Calibri"/>
          <w:sz w:val="20"/>
          <w:szCs w:val="20"/>
        </w:rPr>
        <w:tab/>
        <w:t xml:space="preserve">1.19%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Kirdford PC   </w:t>
      </w:r>
      <w:r>
        <w:rPr>
          <w:rFonts w:ascii="Calibri" w:hAnsi="Calibri" w:cs="Calibri"/>
          <w:sz w:val="20"/>
          <w:szCs w:val="20"/>
        </w:rPr>
        <w:tab/>
        <w:t>2</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2  </w:t>
      </w:r>
      <w:r>
        <w:rPr>
          <w:rFonts w:ascii="Calibri" w:hAnsi="Calibri" w:cs="Calibri"/>
          <w:sz w:val="20"/>
          <w:szCs w:val="20"/>
        </w:rPr>
        <w:tab/>
        <w:t xml:space="preserve">1.19%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Birdham PC   </w:t>
      </w:r>
      <w:r>
        <w:rPr>
          <w:rFonts w:ascii="Calibri" w:hAnsi="Calibri" w:cs="Calibri"/>
          <w:sz w:val="20"/>
          <w:szCs w:val="20"/>
        </w:rPr>
        <w:tab/>
        <w:t xml:space="preserve">1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1  </w:t>
      </w:r>
      <w:r>
        <w:rPr>
          <w:rFonts w:ascii="Calibri" w:hAnsi="Calibri" w:cs="Calibri"/>
          <w:sz w:val="20"/>
          <w:szCs w:val="20"/>
        </w:rPr>
        <w:tab/>
        <w:t xml:space="preserve">0.60%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North Mundham PC   1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1  </w:t>
      </w:r>
      <w:r>
        <w:rPr>
          <w:rFonts w:ascii="Calibri" w:hAnsi="Calibri" w:cs="Calibri"/>
          <w:sz w:val="20"/>
          <w:szCs w:val="20"/>
        </w:rPr>
        <w:tab/>
        <w:t xml:space="preserve">0.60%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Wisborough Grn PC   </w:t>
      </w:r>
      <w:r>
        <w:rPr>
          <w:rFonts w:ascii="Calibri" w:hAnsi="Calibri" w:cs="Calibri"/>
          <w:sz w:val="20"/>
          <w:szCs w:val="20"/>
        </w:rPr>
        <w:tab/>
        <w:t xml:space="preserve">0  </w:t>
      </w:r>
      <w:r>
        <w:rPr>
          <w:rFonts w:ascii="Calibri" w:hAnsi="Calibri" w:cs="Calibri"/>
          <w:sz w:val="20"/>
          <w:szCs w:val="20"/>
        </w:rPr>
        <w:tab/>
        <w:t xml:space="preserve">1  </w:t>
      </w:r>
      <w:r>
        <w:rPr>
          <w:rFonts w:ascii="Calibri" w:hAnsi="Calibri" w:cs="Calibri"/>
          <w:sz w:val="20"/>
          <w:szCs w:val="20"/>
        </w:rPr>
        <w:tab/>
        <w:t xml:space="preserve">0  </w:t>
      </w:r>
      <w:r>
        <w:rPr>
          <w:rFonts w:ascii="Calibri" w:hAnsi="Calibri" w:cs="Calibri"/>
          <w:sz w:val="20"/>
          <w:szCs w:val="20"/>
        </w:rPr>
        <w:tab/>
        <w:t xml:space="preserve">1  </w:t>
      </w:r>
      <w:r>
        <w:rPr>
          <w:rFonts w:ascii="Calibri" w:hAnsi="Calibri" w:cs="Calibri"/>
          <w:sz w:val="20"/>
          <w:szCs w:val="20"/>
        </w:rPr>
        <w:tab/>
        <w:t xml:space="preserve">0.60%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TOWN &amp; PARISH COUNCILS WITH NO GYPSY AND TRAVELLER SITES: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Bepton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Bignor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Bosham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Boxgrove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Bury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Cocking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Compton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Donnington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Duncton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Earnley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Easebourne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East Dean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East Lavington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Ebernoe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Elsted &amp; Treyford PC   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Fernhurst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Fishbourne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Fittleworth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Graffham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Harting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Heyshott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Lavant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Lodsworth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Loxwood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Lurgashall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lastRenderedPageBreak/>
        <w:t xml:space="preserve">Linchmere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Midhurst </w:t>
      </w:r>
      <w:proofErr w:type="gramStart"/>
      <w:r>
        <w:rPr>
          <w:rFonts w:ascii="Calibri" w:hAnsi="Calibri" w:cs="Calibri"/>
          <w:sz w:val="20"/>
          <w:szCs w:val="20"/>
        </w:rPr>
        <w:t>Tn</w:t>
      </w:r>
      <w:proofErr w:type="gramEnd"/>
      <w:r>
        <w:rPr>
          <w:rFonts w:ascii="Calibri" w:hAnsi="Calibri" w:cs="Calibri"/>
          <w:sz w:val="20"/>
          <w:szCs w:val="20"/>
        </w:rPr>
        <w:t xml:space="preserve"> Council   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Milland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Northchapel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Petworth </w:t>
      </w:r>
      <w:proofErr w:type="gramStart"/>
      <w:r>
        <w:rPr>
          <w:rFonts w:ascii="Calibri" w:hAnsi="Calibri" w:cs="Calibri"/>
          <w:sz w:val="20"/>
          <w:szCs w:val="20"/>
        </w:rPr>
        <w:t>Tn</w:t>
      </w:r>
      <w:proofErr w:type="gramEnd"/>
      <w:r>
        <w:rPr>
          <w:rFonts w:ascii="Calibri" w:hAnsi="Calibri" w:cs="Calibri"/>
          <w:sz w:val="20"/>
          <w:szCs w:val="20"/>
        </w:rPr>
        <w:t xml:space="preserve"> Council   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Plaistow &amp; Ifold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Rogate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Selsey Town Council   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Singleton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Stedham &amp; Iping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Stoughton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Sutton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Tillington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Trotto/Chithurst PC   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West Dean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West Itchenor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West Lavington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West Wittering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Woolbeding PC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  </w:t>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Totals</w:t>
      </w:r>
      <w:r>
        <w:rPr>
          <w:rFonts w:ascii="Calibri" w:hAnsi="Calibri" w:cs="Calibri"/>
          <w:sz w:val="20"/>
          <w:szCs w:val="20"/>
        </w:rPr>
        <w:tab/>
        <w:t xml:space="preserve">130 </w:t>
      </w:r>
      <w:r>
        <w:rPr>
          <w:rFonts w:ascii="Calibri" w:hAnsi="Calibri" w:cs="Calibri"/>
          <w:sz w:val="20"/>
          <w:szCs w:val="20"/>
        </w:rPr>
        <w:tab/>
        <w:t xml:space="preserve">25  </w:t>
      </w:r>
      <w:r>
        <w:rPr>
          <w:rFonts w:ascii="Calibri" w:hAnsi="Calibri" w:cs="Calibri"/>
          <w:sz w:val="20"/>
          <w:szCs w:val="20"/>
        </w:rPr>
        <w:tab/>
        <w:t xml:space="preserve">12 </w:t>
      </w:r>
      <w:r>
        <w:rPr>
          <w:rFonts w:ascii="Calibri" w:hAnsi="Calibri" w:cs="Calibri"/>
          <w:sz w:val="20"/>
          <w:szCs w:val="20"/>
        </w:rPr>
        <w:tab/>
        <w:t xml:space="preserve">168  </w:t>
      </w:r>
      <w:r>
        <w:rPr>
          <w:rFonts w:ascii="Calibri" w:hAnsi="Calibri" w:cs="Calibri"/>
          <w:sz w:val="20"/>
          <w:szCs w:val="20"/>
        </w:rPr>
        <w:tab/>
        <w:t xml:space="preserve">100.00%  </w:t>
      </w:r>
    </w:p>
    <w:p w:rsidR="00844A7C" w:rsidRDefault="00844A7C" w:rsidP="00844A7C">
      <w:pPr>
        <w:shd w:val="clear" w:color="auto" w:fill="FFFFFF"/>
        <w:outlineLvl w:val="0"/>
        <w:rPr>
          <w:rFonts w:ascii="Calibri" w:eastAsia="Times New Roman" w:hAnsi="Calibri" w:cs="Arial"/>
          <w:b/>
          <w:bCs/>
          <w:color w:val="000000"/>
        </w:rPr>
      </w:pPr>
    </w:p>
    <w:p w:rsidR="00844A7C" w:rsidRDefault="00844A7C" w:rsidP="00844A7C">
      <w:pPr>
        <w:shd w:val="clear" w:color="auto" w:fill="FFFFFF"/>
        <w:outlineLvl w:val="0"/>
        <w:rPr>
          <w:rFonts w:ascii="Calibri" w:eastAsia="Times New Roman" w:hAnsi="Calibri" w:cs="Arial"/>
          <w:b/>
          <w:bCs/>
          <w:color w:val="000000"/>
        </w:rPr>
      </w:pPr>
    </w:p>
    <w:p w:rsidR="00844A7C" w:rsidRDefault="00844A7C" w:rsidP="00844A7C">
      <w:pPr>
        <w:shd w:val="clear" w:color="auto" w:fill="FFFFFF"/>
        <w:outlineLvl w:val="0"/>
        <w:rPr>
          <w:rFonts w:ascii="Calibri" w:eastAsia="Times New Roman" w:hAnsi="Calibri" w:cs="Arial"/>
          <w:b/>
          <w:bCs/>
          <w:color w:val="000000"/>
        </w:rPr>
      </w:pPr>
    </w:p>
    <w:p w:rsidR="00844A7C" w:rsidRDefault="00844A7C" w:rsidP="00844A7C">
      <w:pPr>
        <w:shd w:val="clear" w:color="auto" w:fill="FFFFFF"/>
        <w:outlineLvl w:val="0"/>
        <w:rPr>
          <w:rFonts w:ascii="Calibri" w:eastAsia="Times New Roman" w:hAnsi="Calibri" w:cs="Arial"/>
          <w:b/>
          <w:bCs/>
          <w:color w:val="000000"/>
        </w:rPr>
      </w:pPr>
    </w:p>
    <w:p w:rsidR="00844A7C" w:rsidRPr="00516F6D" w:rsidRDefault="00844A7C" w:rsidP="00844A7C">
      <w:pPr>
        <w:shd w:val="clear" w:color="auto" w:fill="FFFFFF"/>
        <w:outlineLvl w:val="0"/>
        <w:rPr>
          <w:rFonts w:ascii="Calibri" w:eastAsia="Times New Roman" w:hAnsi="Calibri" w:cs="Arial"/>
          <w:b/>
          <w:bCs/>
          <w:color w:val="000000"/>
        </w:rPr>
      </w:pP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sidRPr="00516F6D">
        <w:rPr>
          <w:rFonts w:ascii="Calibri" w:eastAsia="Times New Roman" w:hAnsi="Calibri" w:cs="Arial"/>
          <w:b/>
          <w:bCs/>
          <w:color w:val="000000"/>
        </w:rPr>
        <w:t xml:space="preserve">GYPSY &amp; TRAVELLER PITCHES AND TRAVELLING SHOWPERSONS PLOTS PERMISSIONS GRANTED 2012 TO 2016 </w:t>
      </w:r>
      <w:r>
        <w:rPr>
          <w:rFonts w:ascii="Calibri" w:eastAsia="Times New Roman" w:hAnsi="Calibri" w:cs="Arial"/>
          <w:b/>
          <w:bCs/>
          <w:color w:val="000000"/>
        </w:rPr>
        <w:br/>
      </w:r>
      <w:r>
        <w:rPr>
          <w:rFonts w:ascii="Calibri" w:hAnsi="Calibri" w:cs="Calibri"/>
          <w:color w:val="000000"/>
          <w:sz w:val="20"/>
          <w:szCs w:val="20"/>
        </w:rPr>
        <w:t xml:space="preserve">GYPSY &amp; TRAVELLER PITCHES AND TRAVELLING SHOWPERSONS PLOTS PERMISSIONS GRANTED 2012 TO 2016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i/>
          <w:iCs/>
          <w:sz w:val="18"/>
          <w:szCs w:val="18"/>
        </w:rPr>
      </w:pPr>
      <w:r>
        <w:rPr>
          <w:rFonts w:ascii="Calibri" w:hAnsi="Calibri" w:cs="Calibri"/>
          <w:i/>
          <w:iCs/>
          <w:sz w:val="18"/>
          <w:szCs w:val="18"/>
        </w:rPr>
        <w:t xml:space="preserve">Parish   </w:t>
      </w:r>
      <w:r>
        <w:rPr>
          <w:rFonts w:ascii="Calibri" w:hAnsi="Calibri" w:cs="Calibri"/>
          <w:i/>
          <w:iCs/>
          <w:sz w:val="18"/>
          <w:szCs w:val="18"/>
        </w:rPr>
        <w:tab/>
        <w:t xml:space="preserve">2012    </w:t>
      </w:r>
      <w:r>
        <w:rPr>
          <w:rFonts w:ascii="Calibri" w:hAnsi="Calibri" w:cs="Calibri"/>
          <w:i/>
          <w:iCs/>
          <w:sz w:val="18"/>
          <w:szCs w:val="18"/>
        </w:rPr>
        <w:tab/>
        <w:t xml:space="preserve">2016  </w:t>
      </w:r>
      <w:r>
        <w:rPr>
          <w:rFonts w:ascii="Calibri" w:hAnsi="Calibri" w:cs="Calibri"/>
          <w:i/>
          <w:iCs/>
          <w:sz w:val="18"/>
          <w:szCs w:val="18"/>
        </w:rPr>
        <w:tab/>
        <w:t xml:space="preserve">  2012 to 2016  </w:t>
      </w:r>
      <w:r>
        <w:rPr>
          <w:rFonts w:ascii="Calibri" w:hAnsi="Calibri" w:cs="Calibri"/>
          <w:i/>
          <w:iCs/>
          <w:sz w:val="18"/>
          <w:szCs w:val="18"/>
        </w:rPr>
        <w:tab/>
        <w:t xml:space="preserve">                                  2012 to 2016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i/>
          <w:iCs/>
          <w:sz w:val="18"/>
          <w:szCs w:val="18"/>
        </w:rPr>
      </w:pPr>
      <w:r>
        <w:rPr>
          <w:rFonts w:ascii="Calibri" w:hAnsi="Calibri" w:cs="Calibri"/>
          <w:i/>
          <w:iCs/>
          <w:sz w:val="18"/>
          <w:szCs w:val="18"/>
        </w:rPr>
        <w:t xml:space="preserve">  </w:t>
      </w:r>
      <w:r>
        <w:rPr>
          <w:rFonts w:ascii="Calibri" w:hAnsi="Calibri" w:cs="Calibri"/>
          <w:i/>
          <w:iCs/>
          <w:sz w:val="18"/>
          <w:szCs w:val="18"/>
        </w:rPr>
        <w:tab/>
      </w:r>
      <w:r>
        <w:rPr>
          <w:rFonts w:ascii="Calibri" w:hAnsi="Calibri" w:cs="Calibri"/>
          <w:i/>
          <w:iCs/>
          <w:sz w:val="18"/>
          <w:szCs w:val="18"/>
        </w:rPr>
        <w:tab/>
        <w:t xml:space="preserve">Total pitches/plots </w:t>
      </w:r>
      <w:r>
        <w:rPr>
          <w:rFonts w:ascii="Calibri" w:hAnsi="Calibri" w:cs="Calibri"/>
          <w:i/>
          <w:iCs/>
          <w:sz w:val="18"/>
          <w:szCs w:val="18"/>
        </w:rPr>
        <w:tab/>
        <w:t>Total pitches/</w:t>
      </w:r>
      <w:proofErr w:type="gramStart"/>
      <w:r>
        <w:rPr>
          <w:rFonts w:ascii="Calibri" w:hAnsi="Calibri" w:cs="Calibri"/>
          <w:i/>
          <w:iCs/>
          <w:sz w:val="18"/>
          <w:szCs w:val="18"/>
        </w:rPr>
        <w:t>plots  Increase</w:t>
      </w:r>
      <w:proofErr w:type="gramEnd"/>
      <w:r>
        <w:rPr>
          <w:rFonts w:ascii="Calibri" w:hAnsi="Calibri" w:cs="Calibri"/>
          <w:i/>
          <w:iCs/>
          <w:sz w:val="18"/>
          <w:szCs w:val="18"/>
        </w:rPr>
        <w:t xml:space="preserve"> in pitches/plots             % extra pitches/plots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i/>
          <w:iCs/>
          <w:sz w:val="18"/>
          <w:szCs w:val="18"/>
        </w:rPr>
        <w:t xml:space="preserve">  </w:t>
      </w:r>
      <w:r>
        <w:rPr>
          <w:rFonts w:ascii="Calibri" w:hAnsi="Calibri" w:cs="Calibri"/>
          <w:i/>
          <w:iCs/>
          <w:sz w:val="18"/>
          <w:szCs w:val="18"/>
        </w:rPr>
        <w:tab/>
      </w:r>
      <w:r>
        <w:rPr>
          <w:rFonts w:ascii="Calibri" w:hAnsi="Calibri" w:cs="Calibri"/>
          <w:i/>
          <w:iCs/>
          <w:sz w:val="18"/>
          <w:szCs w:val="18"/>
        </w:rPr>
        <w:tab/>
        <w:t xml:space="preserve">with permission     </w:t>
      </w:r>
      <w:r>
        <w:rPr>
          <w:rFonts w:ascii="Calibri" w:hAnsi="Calibri" w:cs="Calibri"/>
          <w:i/>
          <w:iCs/>
          <w:sz w:val="18"/>
          <w:szCs w:val="18"/>
        </w:rPr>
        <w:tab/>
        <w:t xml:space="preserve">with permission   </w:t>
      </w:r>
      <w:r>
        <w:rPr>
          <w:rFonts w:ascii="Calibri" w:hAnsi="Calibri" w:cs="Calibri"/>
          <w:i/>
          <w:iCs/>
          <w:sz w:val="18"/>
          <w:szCs w:val="18"/>
        </w:rPr>
        <w:tab/>
        <w:t xml:space="preserve">with permission                            accommodated </w:t>
      </w:r>
      <w:r>
        <w:rPr>
          <w:rFonts w:ascii="Calibri" w:hAnsi="Calibri" w:cs="Calibri"/>
          <w:sz w:val="20"/>
          <w:szCs w:val="20"/>
        </w:rPr>
        <w:t xml:space="preserve">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INCREASES 2012 TO 2016: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Westbourne   </w:t>
      </w:r>
      <w:r>
        <w:rPr>
          <w:rFonts w:ascii="Calibri" w:hAnsi="Calibri" w:cs="Calibri"/>
          <w:sz w:val="20"/>
          <w:szCs w:val="20"/>
        </w:rPr>
        <w:tab/>
        <w:t xml:space="preserve">18    </w:t>
      </w:r>
      <w:r>
        <w:rPr>
          <w:rFonts w:ascii="Calibri" w:hAnsi="Calibri" w:cs="Calibri"/>
          <w:sz w:val="20"/>
          <w:szCs w:val="20"/>
        </w:rPr>
        <w:tab/>
        <w:t xml:space="preserve">37  </w:t>
      </w:r>
      <w:r>
        <w:rPr>
          <w:rFonts w:ascii="Calibri" w:hAnsi="Calibri" w:cs="Calibri"/>
          <w:sz w:val="20"/>
          <w:szCs w:val="20"/>
        </w:rPr>
        <w:tab/>
        <w:t xml:space="preserve">19  </w:t>
      </w:r>
      <w:r>
        <w:rPr>
          <w:rFonts w:ascii="Calibri" w:hAnsi="Calibri" w:cs="Calibri"/>
          <w:sz w:val="20"/>
          <w:szCs w:val="20"/>
        </w:rPr>
        <w:tab/>
      </w:r>
      <w:r>
        <w:rPr>
          <w:rFonts w:ascii="Calibri" w:hAnsi="Calibri" w:cs="Calibri"/>
          <w:sz w:val="20"/>
          <w:szCs w:val="20"/>
        </w:rPr>
        <w:tab/>
        <w:t xml:space="preserve">25.68%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Southbourne   </w:t>
      </w:r>
      <w:r>
        <w:rPr>
          <w:rFonts w:ascii="Calibri" w:hAnsi="Calibri" w:cs="Calibri"/>
          <w:sz w:val="20"/>
          <w:szCs w:val="20"/>
        </w:rPr>
        <w:tab/>
        <w:t xml:space="preserve">9    </w:t>
      </w:r>
      <w:r>
        <w:rPr>
          <w:rFonts w:ascii="Calibri" w:hAnsi="Calibri" w:cs="Calibri"/>
          <w:sz w:val="20"/>
          <w:szCs w:val="20"/>
        </w:rPr>
        <w:tab/>
        <w:t xml:space="preserve">23  </w:t>
      </w:r>
      <w:r>
        <w:rPr>
          <w:rFonts w:ascii="Calibri" w:hAnsi="Calibri" w:cs="Calibri"/>
          <w:sz w:val="20"/>
          <w:szCs w:val="20"/>
        </w:rPr>
        <w:tab/>
        <w:t xml:space="preserve">14  </w:t>
      </w:r>
      <w:r>
        <w:rPr>
          <w:rFonts w:ascii="Calibri" w:hAnsi="Calibri" w:cs="Calibri"/>
          <w:sz w:val="20"/>
          <w:szCs w:val="20"/>
        </w:rPr>
        <w:tab/>
      </w:r>
      <w:r>
        <w:rPr>
          <w:rFonts w:ascii="Calibri" w:hAnsi="Calibri" w:cs="Calibri"/>
          <w:sz w:val="20"/>
          <w:szCs w:val="20"/>
        </w:rPr>
        <w:tab/>
        <w:t xml:space="preserve">18.92%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Funtington   </w:t>
      </w:r>
      <w:r>
        <w:rPr>
          <w:rFonts w:ascii="Calibri" w:hAnsi="Calibri" w:cs="Calibri"/>
          <w:sz w:val="20"/>
          <w:szCs w:val="20"/>
        </w:rPr>
        <w:tab/>
        <w:t xml:space="preserve">4    </w:t>
      </w:r>
      <w:r>
        <w:rPr>
          <w:rFonts w:ascii="Calibri" w:hAnsi="Calibri" w:cs="Calibri"/>
          <w:sz w:val="20"/>
          <w:szCs w:val="20"/>
        </w:rPr>
        <w:tab/>
        <w:t xml:space="preserve">24  </w:t>
      </w:r>
      <w:r>
        <w:rPr>
          <w:rFonts w:ascii="Calibri" w:hAnsi="Calibri" w:cs="Calibri"/>
          <w:sz w:val="20"/>
          <w:szCs w:val="20"/>
        </w:rPr>
        <w:tab/>
        <w:t xml:space="preserve">10  </w:t>
      </w:r>
      <w:r>
        <w:rPr>
          <w:rFonts w:ascii="Calibri" w:hAnsi="Calibri" w:cs="Calibri"/>
          <w:sz w:val="20"/>
          <w:szCs w:val="20"/>
        </w:rPr>
        <w:tab/>
      </w:r>
      <w:r>
        <w:rPr>
          <w:rFonts w:ascii="Calibri" w:hAnsi="Calibri" w:cs="Calibri"/>
          <w:sz w:val="20"/>
          <w:szCs w:val="20"/>
        </w:rPr>
        <w:tab/>
        <w:t xml:space="preserve">13.51%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Westhampnett   </w:t>
      </w:r>
      <w:r>
        <w:rPr>
          <w:rFonts w:ascii="Calibri" w:hAnsi="Calibri" w:cs="Calibri"/>
          <w:sz w:val="20"/>
          <w:szCs w:val="20"/>
        </w:rPr>
        <w:tab/>
        <w:t xml:space="preserve">0    </w:t>
      </w:r>
      <w:r>
        <w:rPr>
          <w:rFonts w:ascii="Calibri" w:hAnsi="Calibri" w:cs="Calibri"/>
          <w:sz w:val="20"/>
          <w:szCs w:val="20"/>
        </w:rPr>
        <w:tab/>
        <w:t xml:space="preserve">9  </w:t>
      </w:r>
      <w:r>
        <w:rPr>
          <w:rFonts w:ascii="Calibri" w:hAnsi="Calibri" w:cs="Calibri"/>
          <w:sz w:val="20"/>
          <w:szCs w:val="20"/>
        </w:rPr>
        <w:tab/>
        <w:t xml:space="preserve">9  </w:t>
      </w:r>
      <w:r>
        <w:rPr>
          <w:rFonts w:ascii="Calibri" w:hAnsi="Calibri" w:cs="Calibri"/>
          <w:sz w:val="20"/>
          <w:szCs w:val="20"/>
        </w:rPr>
        <w:tab/>
      </w:r>
      <w:r>
        <w:rPr>
          <w:rFonts w:ascii="Calibri" w:hAnsi="Calibri" w:cs="Calibri"/>
          <w:sz w:val="20"/>
          <w:szCs w:val="20"/>
        </w:rPr>
        <w:tab/>
        <w:t xml:space="preserve">12.16%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Chidham/Hambrook </w:t>
      </w:r>
      <w:r>
        <w:rPr>
          <w:rFonts w:ascii="Calibri" w:hAnsi="Calibri" w:cs="Calibri"/>
          <w:sz w:val="20"/>
          <w:szCs w:val="20"/>
        </w:rPr>
        <w:tab/>
        <w:t xml:space="preserve">1    </w:t>
      </w:r>
      <w:r>
        <w:rPr>
          <w:rFonts w:ascii="Calibri" w:hAnsi="Calibri" w:cs="Calibri"/>
          <w:sz w:val="20"/>
          <w:szCs w:val="20"/>
        </w:rPr>
        <w:tab/>
        <w:t xml:space="preserve">9  </w:t>
      </w:r>
      <w:r>
        <w:rPr>
          <w:rFonts w:ascii="Calibri" w:hAnsi="Calibri" w:cs="Calibri"/>
          <w:sz w:val="20"/>
          <w:szCs w:val="20"/>
        </w:rPr>
        <w:tab/>
        <w:t xml:space="preserve">8  </w:t>
      </w:r>
      <w:r>
        <w:rPr>
          <w:rFonts w:ascii="Calibri" w:hAnsi="Calibri" w:cs="Calibri"/>
          <w:sz w:val="20"/>
          <w:szCs w:val="20"/>
        </w:rPr>
        <w:tab/>
      </w:r>
      <w:r>
        <w:rPr>
          <w:rFonts w:ascii="Calibri" w:hAnsi="Calibri" w:cs="Calibri"/>
          <w:sz w:val="20"/>
          <w:szCs w:val="20"/>
        </w:rPr>
        <w:tab/>
        <w:t xml:space="preserve">10.81%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Sidlesham   </w:t>
      </w:r>
      <w:r>
        <w:rPr>
          <w:rFonts w:ascii="Calibri" w:hAnsi="Calibri" w:cs="Calibri"/>
          <w:sz w:val="20"/>
          <w:szCs w:val="20"/>
        </w:rPr>
        <w:tab/>
        <w:t xml:space="preserve">7    </w:t>
      </w:r>
      <w:r>
        <w:rPr>
          <w:rFonts w:ascii="Calibri" w:hAnsi="Calibri" w:cs="Calibri"/>
          <w:sz w:val="20"/>
          <w:szCs w:val="20"/>
        </w:rPr>
        <w:tab/>
        <w:t xml:space="preserve">15  </w:t>
      </w:r>
      <w:r>
        <w:rPr>
          <w:rFonts w:ascii="Calibri" w:hAnsi="Calibri" w:cs="Calibri"/>
          <w:sz w:val="20"/>
          <w:szCs w:val="20"/>
        </w:rPr>
        <w:tab/>
        <w:t xml:space="preserve">8  </w:t>
      </w:r>
      <w:r>
        <w:rPr>
          <w:rFonts w:ascii="Calibri" w:hAnsi="Calibri" w:cs="Calibri"/>
          <w:sz w:val="20"/>
          <w:szCs w:val="20"/>
        </w:rPr>
        <w:tab/>
      </w:r>
      <w:r>
        <w:rPr>
          <w:rFonts w:ascii="Calibri" w:hAnsi="Calibri" w:cs="Calibri"/>
          <w:sz w:val="20"/>
          <w:szCs w:val="20"/>
        </w:rPr>
        <w:tab/>
        <w:t xml:space="preserve">10.81%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Hunston   </w:t>
      </w:r>
      <w:r>
        <w:rPr>
          <w:rFonts w:ascii="Calibri" w:hAnsi="Calibri" w:cs="Calibri"/>
          <w:sz w:val="20"/>
          <w:szCs w:val="20"/>
        </w:rPr>
        <w:tab/>
        <w:t xml:space="preserve">0    </w:t>
      </w:r>
      <w:r>
        <w:rPr>
          <w:rFonts w:ascii="Calibri" w:hAnsi="Calibri" w:cs="Calibri"/>
          <w:sz w:val="20"/>
          <w:szCs w:val="20"/>
        </w:rPr>
        <w:tab/>
        <w:t xml:space="preserve">3  </w:t>
      </w:r>
      <w:r>
        <w:rPr>
          <w:rFonts w:ascii="Calibri" w:hAnsi="Calibri" w:cs="Calibri"/>
          <w:sz w:val="20"/>
          <w:szCs w:val="20"/>
        </w:rPr>
        <w:tab/>
        <w:t xml:space="preserve">3  </w:t>
      </w:r>
      <w:r>
        <w:rPr>
          <w:rFonts w:ascii="Calibri" w:hAnsi="Calibri" w:cs="Calibri"/>
          <w:sz w:val="20"/>
          <w:szCs w:val="20"/>
        </w:rPr>
        <w:tab/>
      </w:r>
      <w:r>
        <w:rPr>
          <w:rFonts w:ascii="Calibri" w:hAnsi="Calibri" w:cs="Calibri"/>
          <w:sz w:val="20"/>
          <w:szCs w:val="20"/>
        </w:rPr>
        <w:tab/>
        <w:t xml:space="preserve">4.05%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E Wittering </w:t>
      </w:r>
      <w:r>
        <w:rPr>
          <w:rFonts w:ascii="Calibri" w:hAnsi="Calibri" w:cs="Calibri"/>
          <w:sz w:val="20"/>
          <w:szCs w:val="20"/>
        </w:rPr>
        <w:tab/>
        <w:t xml:space="preserve">8    </w:t>
      </w:r>
      <w:r>
        <w:rPr>
          <w:rFonts w:ascii="Calibri" w:hAnsi="Calibri" w:cs="Calibri"/>
          <w:sz w:val="20"/>
          <w:szCs w:val="20"/>
        </w:rPr>
        <w:tab/>
        <w:t xml:space="preserve">10  </w:t>
      </w:r>
      <w:r>
        <w:rPr>
          <w:rFonts w:ascii="Calibri" w:hAnsi="Calibri" w:cs="Calibri"/>
          <w:sz w:val="20"/>
          <w:szCs w:val="20"/>
        </w:rPr>
        <w:tab/>
        <w:t xml:space="preserve">2  </w:t>
      </w:r>
      <w:r>
        <w:rPr>
          <w:rFonts w:ascii="Calibri" w:hAnsi="Calibri" w:cs="Calibri"/>
          <w:sz w:val="20"/>
          <w:szCs w:val="20"/>
        </w:rPr>
        <w:tab/>
      </w:r>
      <w:r>
        <w:rPr>
          <w:rFonts w:ascii="Calibri" w:hAnsi="Calibri" w:cs="Calibri"/>
          <w:sz w:val="20"/>
          <w:szCs w:val="20"/>
        </w:rPr>
        <w:tab/>
        <w:t xml:space="preserve">2.70%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Birdham   </w:t>
      </w:r>
      <w:r>
        <w:rPr>
          <w:rFonts w:ascii="Calibri" w:hAnsi="Calibri" w:cs="Calibri"/>
          <w:sz w:val="20"/>
          <w:szCs w:val="20"/>
        </w:rPr>
        <w:tab/>
        <w:t xml:space="preserve">0    </w:t>
      </w:r>
      <w:r>
        <w:rPr>
          <w:rFonts w:ascii="Calibri" w:hAnsi="Calibri" w:cs="Calibri"/>
          <w:sz w:val="20"/>
          <w:szCs w:val="20"/>
        </w:rPr>
        <w:tab/>
        <w:t xml:space="preserve">1  </w:t>
      </w:r>
      <w:r>
        <w:rPr>
          <w:rFonts w:ascii="Calibri" w:hAnsi="Calibri" w:cs="Calibri"/>
          <w:sz w:val="20"/>
          <w:szCs w:val="20"/>
        </w:rPr>
        <w:tab/>
        <w:t xml:space="preserve">1  </w:t>
      </w:r>
      <w:r>
        <w:rPr>
          <w:rFonts w:ascii="Calibri" w:hAnsi="Calibri" w:cs="Calibri"/>
          <w:sz w:val="20"/>
          <w:szCs w:val="20"/>
        </w:rPr>
        <w:tab/>
      </w:r>
      <w:r>
        <w:rPr>
          <w:rFonts w:ascii="Calibri" w:hAnsi="Calibri" w:cs="Calibri"/>
          <w:sz w:val="20"/>
          <w:szCs w:val="20"/>
        </w:rPr>
        <w:tab/>
        <w:t xml:space="preserve">1.35%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NO INCREASE 2012 TO 2016: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Chichester   </w:t>
      </w:r>
      <w:r>
        <w:rPr>
          <w:rFonts w:ascii="Calibri" w:hAnsi="Calibri" w:cs="Calibri"/>
          <w:sz w:val="20"/>
          <w:szCs w:val="20"/>
        </w:rPr>
        <w:tab/>
        <w:t xml:space="preserve">2    </w:t>
      </w:r>
      <w:r>
        <w:rPr>
          <w:rFonts w:ascii="Calibri" w:hAnsi="Calibri" w:cs="Calibri"/>
          <w:sz w:val="20"/>
          <w:szCs w:val="20"/>
        </w:rPr>
        <w:tab/>
        <w:t xml:space="preserve">2  </w:t>
      </w:r>
      <w:r>
        <w:rPr>
          <w:rFonts w:ascii="Calibri" w:hAnsi="Calibri" w:cs="Calibri"/>
          <w:sz w:val="20"/>
          <w:szCs w:val="20"/>
        </w:rPr>
        <w:tab/>
        <w:t xml:space="preserve">0  </w:t>
      </w:r>
      <w:r>
        <w:rPr>
          <w:rFonts w:ascii="Calibri" w:hAnsi="Calibri" w:cs="Calibri"/>
          <w:sz w:val="20"/>
          <w:szCs w:val="20"/>
        </w:rPr>
        <w:tab/>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Kirdford   </w:t>
      </w:r>
      <w:r>
        <w:rPr>
          <w:rFonts w:ascii="Calibri" w:hAnsi="Calibri" w:cs="Calibri"/>
          <w:sz w:val="20"/>
          <w:szCs w:val="20"/>
        </w:rPr>
        <w:tab/>
        <w:t xml:space="preserve">2    </w:t>
      </w:r>
      <w:r>
        <w:rPr>
          <w:rFonts w:ascii="Calibri" w:hAnsi="Calibri" w:cs="Calibri"/>
          <w:sz w:val="20"/>
          <w:szCs w:val="20"/>
        </w:rPr>
        <w:tab/>
        <w:t xml:space="preserve">2  </w:t>
      </w:r>
      <w:r>
        <w:rPr>
          <w:rFonts w:ascii="Calibri" w:hAnsi="Calibri" w:cs="Calibri"/>
          <w:sz w:val="20"/>
          <w:szCs w:val="20"/>
        </w:rPr>
        <w:tab/>
        <w:t xml:space="preserve">0  </w:t>
      </w:r>
      <w:r>
        <w:rPr>
          <w:rFonts w:ascii="Calibri" w:hAnsi="Calibri" w:cs="Calibri"/>
          <w:sz w:val="20"/>
          <w:szCs w:val="20"/>
        </w:rPr>
        <w:tab/>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North Mundham   </w:t>
      </w:r>
      <w:r>
        <w:rPr>
          <w:rFonts w:ascii="Calibri" w:hAnsi="Calibri" w:cs="Calibri"/>
          <w:sz w:val="20"/>
          <w:szCs w:val="20"/>
        </w:rPr>
        <w:tab/>
        <w:t xml:space="preserve">1    </w:t>
      </w:r>
      <w:r>
        <w:rPr>
          <w:rFonts w:ascii="Calibri" w:hAnsi="Calibri" w:cs="Calibri"/>
          <w:sz w:val="20"/>
          <w:szCs w:val="20"/>
        </w:rPr>
        <w:tab/>
        <w:t xml:space="preserve">1  </w:t>
      </w:r>
      <w:r>
        <w:rPr>
          <w:rFonts w:ascii="Calibri" w:hAnsi="Calibri" w:cs="Calibri"/>
          <w:sz w:val="20"/>
          <w:szCs w:val="20"/>
        </w:rPr>
        <w:tab/>
        <w:t xml:space="preserve">0  </w:t>
      </w:r>
      <w:r>
        <w:rPr>
          <w:rFonts w:ascii="Calibri" w:hAnsi="Calibri" w:cs="Calibri"/>
          <w:sz w:val="20"/>
          <w:szCs w:val="20"/>
        </w:rPr>
        <w:tab/>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Oving   </w:t>
      </w:r>
      <w:r>
        <w:rPr>
          <w:rFonts w:ascii="Calibri" w:hAnsi="Calibri" w:cs="Calibri"/>
          <w:sz w:val="20"/>
          <w:szCs w:val="20"/>
        </w:rPr>
        <w:tab/>
        <w:t xml:space="preserve">8    </w:t>
      </w:r>
      <w:r>
        <w:rPr>
          <w:rFonts w:ascii="Calibri" w:hAnsi="Calibri" w:cs="Calibri"/>
          <w:sz w:val="20"/>
          <w:szCs w:val="20"/>
        </w:rPr>
        <w:tab/>
        <w:t xml:space="preserve">8  </w:t>
      </w:r>
      <w:r>
        <w:rPr>
          <w:rFonts w:ascii="Calibri" w:hAnsi="Calibri" w:cs="Calibri"/>
          <w:sz w:val="20"/>
          <w:szCs w:val="20"/>
        </w:rPr>
        <w:tab/>
        <w:t xml:space="preserve">0  </w:t>
      </w:r>
      <w:r>
        <w:rPr>
          <w:rFonts w:ascii="Calibri" w:hAnsi="Calibri" w:cs="Calibri"/>
          <w:sz w:val="20"/>
          <w:szCs w:val="20"/>
        </w:rPr>
        <w:tab/>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Tangmere   </w:t>
      </w:r>
      <w:r>
        <w:rPr>
          <w:rFonts w:ascii="Calibri" w:hAnsi="Calibri" w:cs="Calibri"/>
          <w:sz w:val="20"/>
          <w:szCs w:val="20"/>
        </w:rPr>
        <w:tab/>
        <w:t xml:space="preserve">23    </w:t>
      </w:r>
      <w:r>
        <w:rPr>
          <w:rFonts w:ascii="Calibri" w:hAnsi="Calibri" w:cs="Calibri"/>
          <w:sz w:val="20"/>
          <w:szCs w:val="20"/>
        </w:rPr>
        <w:tab/>
        <w:t xml:space="preserve">23  </w:t>
      </w:r>
      <w:r>
        <w:rPr>
          <w:rFonts w:ascii="Calibri" w:hAnsi="Calibri" w:cs="Calibri"/>
          <w:sz w:val="20"/>
          <w:szCs w:val="20"/>
        </w:rPr>
        <w:tab/>
        <w:t xml:space="preserve">0  </w:t>
      </w:r>
      <w:r>
        <w:rPr>
          <w:rFonts w:ascii="Calibri" w:hAnsi="Calibri" w:cs="Calibri"/>
          <w:sz w:val="20"/>
          <w:szCs w:val="20"/>
        </w:rPr>
        <w:tab/>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Wisborough Green   </w:t>
      </w:r>
      <w:r>
        <w:rPr>
          <w:rFonts w:ascii="Calibri" w:hAnsi="Calibri" w:cs="Calibri"/>
          <w:sz w:val="20"/>
          <w:szCs w:val="20"/>
        </w:rPr>
        <w:tab/>
        <w:t xml:space="preserve">1    </w:t>
      </w:r>
      <w:r>
        <w:rPr>
          <w:rFonts w:ascii="Calibri" w:hAnsi="Calibri" w:cs="Calibri"/>
          <w:sz w:val="20"/>
          <w:szCs w:val="20"/>
        </w:rPr>
        <w:tab/>
        <w:t xml:space="preserve">1  </w:t>
      </w:r>
      <w:r>
        <w:rPr>
          <w:rFonts w:ascii="Calibri" w:hAnsi="Calibri" w:cs="Calibri"/>
          <w:sz w:val="20"/>
          <w:szCs w:val="20"/>
        </w:rPr>
        <w:tab/>
        <w:t xml:space="preserve">0  </w:t>
      </w:r>
      <w:r>
        <w:rPr>
          <w:rFonts w:ascii="Calibri" w:hAnsi="Calibri" w:cs="Calibri"/>
          <w:sz w:val="20"/>
          <w:szCs w:val="20"/>
        </w:rPr>
        <w:tab/>
      </w:r>
      <w:r>
        <w:rPr>
          <w:rFonts w:ascii="Calibri" w:hAnsi="Calibri" w:cs="Calibri"/>
          <w:sz w:val="20"/>
          <w:szCs w:val="20"/>
        </w:rPr>
        <w:tab/>
        <w:t xml:space="preserve">0.00% </w:t>
      </w:r>
    </w:p>
    <w:p w:rsidR="00844A7C" w:rsidRDefault="00844A7C" w:rsidP="00844A7C">
      <w:pPr>
        <w:tabs>
          <w:tab w:val="left" w:pos="473"/>
          <w:tab w:val="left" w:pos="1757"/>
          <w:tab w:val="left" w:pos="3231"/>
          <w:tab w:val="left" w:pos="4649"/>
          <w:tab w:val="left" w:pos="5839"/>
          <w:tab w:val="left" w:pos="7540"/>
        </w:tabs>
        <w:autoSpaceDE w:val="0"/>
        <w:autoSpaceDN w:val="0"/>
        <w:adjustRightInd w:val="0"/>
        <w:spacing w:after="0" w:line="240" w:lineRule="auto"/>
        <w:rPr>
          <w:rFonts w:ascii="Calibri" w:hAnsi="Calibri" w:cs="Calibri"/>
          <w:sz w:val="20"/>
          <w:szCs w:val="20"/>
        </w:rPr>
      </w:pPr>
      <w:r w:rsidRPr="00666EB1">
        <w:rPr>
          <w:rFonts w:ascii="Calibri" w:hAnsi="Calibri" w:cs="Calibri"/>
          <w:b/>
          <w:sz w:val="20"/>
          <w:szCs w:val="20"/>
        </w:rPr>
        <w:t>Totals</w:t>
      </w:r>
      <w:r>
        <w:rPr>
          <w:rFonts w:ascii="Calibri" w:hAnsi="Calibri" w:cs="Calibri"/>
          <w:sz w:val="20"/>
          <w:szCs w:val="20"/>
        </w:rPr>
        <w:t xml:space="preserve">   </w:t>
      </w:r>
      <w:r>
        <w:rPr>
          <w:rFonts w:ascii="Calibri" w:hAnsi="Calibri" w:cs="Calibri"/>
          <w:sz w:val="20"/>
          <w:szCs w:val="20"/>
        </w:rPr>
        <w:tab/>
        <w:t xml:space="preserve">94    </w:t>
      </w:r>
      <w:r>
        <w:rPr>
          <w:rFonts w:ascii="Calibri" w:hAnsi="Calibri" w:cs="Calibri"/>
          <w:sz w:val="20"/>
          <w:szCs w:val="20"/>
        </w:rPr>
        <w:tab/>
        <w:t xml:space="preserve">168  </w:t>
      </w:r>
      <w:r>
        <w:rPr>
          <w:rFonts w:ascii="Calibri" w:hAnsi="Calibri" w:cs="Calibri"/>
          <w:sz w:val="20"/>
          <w:szCs w:val="20"/>
        </w:rPr>
        <w:tab/>
        <w:t xml:space="preserve">74 </w:t>
      </w:r>
    </w:p>
    <w:p w:rsidR="00844A7C" w:rsidRDefault="00844A7C" w:rsidP="00844A7C">
      <w:pPr>
        <w:pStyle w:val="ListParagraph"/>
        <w:spacing w:after="0" w:line="360" w:lineRule="auto"/>
        <w:rPr>
          <w:rFonts w:ascii="Calibri" w:hAnsi="Calibri" w:cs="Calibri"/>
          <w:lang w:val="en-US"/>
        </w:rPr>
      </w:pPr>
    </w:p>
    <w:p w:rsidR="00844A7C" w:rsidRDefault="00844A7C" w:rsidP="00844A7C">
      <w:pPr>
        <w:pStyle w:val="ListParagraph"/>
        <w:spacing w:after="0"/>
        <w:ind w:left="0"/>
        <w:rPr>
          <w:rFonts w:ascii="Calibri" w:hAnsi="Calibri" w:cs="Calibri"/>
          <w:bCs/>
        </w:rPr>
      </w:pPr>
      <w:r w:rsidRPr="001419C1">
        <w:rPr>
          <w:rFonts w:ascii="Calibri" w:hAnsi="Calibri" w:cs="Calibri"/>
          <w:b/>
          <w:bCs/>
        </w:rPr>
        <w:lastRenderedPageBreak/>
        <w:t xml:space="preserve">NOTES ON THE FIGURES ABOVE: </w:t>
      </w:r>
      <w:r w:rsidRPr="001419C1">
        <w:rPr>
          <w:rFonts w:ascii="Calibri" w:hAnsi="Calibri" w:cs="Calibri"/>
          <w:b/>
          <w:bCs/>
        </w:rPr>
        <w:br/>
      </w:r>
      <w:r w:rsidRPr="001419C1">
        <w:rPr>
          <w:rFonts w:ascii="Calibri" w:hAnsi="Calibri" w:cs="Calibri"/>
          <w:bCs/>
        </w:rPr>
        <w:t>• With the granting of this latest permission Westbourne houses a total of 41 pitches/plots.  The percentage housed in Westbourne Parish stands at over 25% of all the pitches/plots in the entire CDC district.</w:t>
      </w:r>
      <w:r w:rsidRPr="001419C1">
        <w:rPr>
          <w:rFonts w:ascii="Calibri" w:hAnsi="Calibri" w:cs="Calibri"/>
          <w:b/>
          <w:bCs/>
        </w:rPr>
        <w:t xml:space="preserve">  </w:t>
      </w:r>
      <w:r w:rsidRPr="001419C1">
        <w:rPr>
          <w:rFonts w:ascii="Calibri" w:hAnsi="Calibri" w:cs="Calibri"/>
          <w:b/>
          <w:bCs/>
        </w:rPr>
        <w:br/>
      </w:r>
      <w:r w:rsidRPr="001419C1">
        <w:rPr>
          <w:rFonts w:ascii="Calibri" w:hAnsi="Calibri" w:cs="Calibri"/>
          <w:bCs/>
        </w:rPr>
        <w:t xml:space="preserve">•  CDC has a total of 60 Parish and Town Councils within its District which are covered by the CLPKP 2014-2029. Of the 60 only 15 Councils accommodate Gypsy and Traveller sites and Travelling Show persons’ plots.   </w:t>
      </w:r>
      <w:r w:rsidRPr="001419C1">
        <w:rPr>
          <w:rFonts w:ascii="Calibri" w:hAnsi="Calibri" w:cs="Calibri"/>
          <w:bCs/>
        </w:rPr>
        <w:br/>
        <w:t>•  Between 2012 to 2016 Westbourne has seen by far the biggest increase in extra pitches/plots than any other Council/ward in the CDC whole district. In that period the amount of permissions has more than doubled.</w:t>
      </w:r>
      <w:r w:rsidRPr="001419C1">
        <w:rPr>
          <w:rFonts w:ascii="Calibri" w:hAnsi="Calibri" w:cs="Calibri"/>
          <w:bCs/>
        </w:rPr>
        <w:br/>
        <w:t xml:space="preserve">• Between 2012 to 2016 only 9 parishes have had to accommodate additional pitches/plots.  Westbourne has had to accept 19, or 25%, of those new pitches/plots.  To now recommend to permit an additional 4 plots is unsound, unsustainable and at odds with the rate paying residents of Westbourne who wish to retain a balanced community.  </w:t>
      </w:r>
      <w:r w:rsidRPr="001419C1">
        <w:rPr>
          <w:rFonts w:ascii="Calibri" w:hAnsi="Calibri" w:cs="Calibri"/>
          <w:bCs/>
        </w:rPr>
        <w:br/>
        <w:t xml:space="preserve">•   This intensification and unbalanced approach to planning policy fails to offer the sensible planning practice that is expected of the CDC planning department’s leadership.  Whilst the Gypsy and Traveller subject is sensitive CDC must, on behalf of entire community, draft and implement a coherent, fair and balanced long term policy; a policy that is currently sadly lacking.  </w:t>
      </w:r>
    </w:p>
    <w:sectPr w:rsidR="00844A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A7C"/>
    <w:rsid w:val="00595857"/>
    <w:rsid w:val="00844A7C"/>
    <w:rsid w:val="00C002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9617BD-67DF-43BD-98A0-301348CD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A7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dc:creator>
  <cp:keywords/>
  <dc:description/>
  <cp:lastModifiedBy>piersm</cp:lastModifiedBy>
  <cp:revision>2</cp:revision>
  <dcterms:created xsi:type="dcterms:W3CDTF">2017-04-02T16:28:00Z</dcterms:created>
  <dcterms:modified xsi:type="dcterms:W3CDTF">2017-04-02T16:28:00Z</dcterms:modified>
</cp:coreProperties>
</file>