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555" w:rsidRPr="005D2555" w:rsidRDefault="005D2555" w:rsidP="00FD45EA">
      <w:pPr>
        <w:rPr>
          <w:b/>
          <w:sz w:val="24"/>
          <w:szCs w:val="24"/>
          <w:u w:val="single"/>
        </w:rPr>
      </w:pPr>
      <w:bookmarkStart w:id="0" w:name="_GoBack"/>
      <w:bookmarkEnd w:id="0"/>
      <w:r w:rsidRPr="005D2555">
        <w:rPr>
          <w:b/>
          <w:sz w:val="24"/>
          <w:szCs w:val="24"/>
          <w:u w:val="single"/>
        </w:rPr>
        <w:t>Appendix H</w:t>
      </w:r>
    </w:p>
    <w:p w:rsidR="00FD45EA" w:rsidRPr="005D2555" w:rsidRDefault="00FD45EA" w:rsidP="00FD45EA">
      <w:pPr>
        <w:rPr>
          <w:b/>
        </w:rPr>
      </w:pPr>
      <w:r w:rsidRPr="005D2555">
        <w:rPr>
          <w:b/>
        </w:rPr>
        <w:t>Chichester Local Plan Key Policy 36</w:t>
      </w:r>
    </w:p>
    <w:p w:rsidR="00FD45EA" w:rsidRDefault="00FD45EA" w:rsidP="00FD45EA">
      <w:r>
        <w:t>Planning for Gypsies, Travellers and Travelling Showpeople</w:t>
      </w:r>
    </w:p>
    <w:p w:rsidR="00FD45EA" w:rsidRDefault="00FD45EA" w:rsidP="00FD45EA">
      <w:r>
        <w:t>The Gypsy and Traveller and Travelling Showpeople Assessment (2013) (Phase 1) identifies the potential need for permanent pitches and plots for the period 2012 to 2027 as:</w:t>
      </w:r>
    </w:p>
    <w:p w:rsidR="00FD45EA" w:rsidRDefault="00FD45EA" w:rsidP="00FD45EA">
      <w:r>
        <w:t>59 additional permanent residential Gypsy and Traveller pitches of which 37 pitches are required before 2017; and 18 additional plots for Travelling Showpeople, of which 11 are required before 2017.</w:t>
      </w:r>
    </w:p>
    <w:p w:rsidR="00FD45EA" w:rsidRDefault="00FD45EA" w:rsidP="00FD45EA">
      <w:r>
        <w:t>Where there is a shortfall in provision, sites will be allocated within the Gypsy, Traveller and Travelling Showpeople Site Allocation DPD. The Council’s annual monitoring will ensure provision is provided at the appropriate time.</w:t>
      </w:r>
    </w:p>
    <w:p w:rsidR="00FD45EA" w:rsidRDefault="00FD45EA" w:rsidP="00FD45EA">
      <w:r>
        <w:t>In assessing the suitability of sites for allocation in the Gypsy, Traveller and Travelling Showpeople Site Allocation DPD and for the purposes of determining planning applications, proposals will be supported where it can be demonstrated that all the following criteria have been met:</w:t>
      </w:r>
    </w:p>
    <w:p w:rsidR="00FD45EA" w:rsidRDefault="00FD45EA" w:rsidP="00FD45EA">
      <w:r>
        <w:t>1. It is well related to existing settlements with local services and facilities.  Sites should either be within or close to such settlements or with good access to major roads and/or public transport thus affording good access to local services;</w:t>
      </w:r>
    </w:p>
    <w:p w:rsidR="00FD45EA" w:rsidRDefault="00FD45EA" w:rsidP="00FD45EA">
      <w:r>
        <w:t>2. Has safe and convenient vehicular access, be suitable in terms of topography and be in a location where the necessary infrastructure already exists or can reasonably be provided;</w:t>
      </w:r>
    </w:p>
    <w:p w:rsidR="00FD45EA" w:rsidRDefault="00FD45EA" w:rsidP="00FD45EA">
      <w:r>
        <w:t>3. Be able to achieve a reasonable level of visual and acoustic privacy for both people living on the site and for those living nearby. The site will provide an acceptable level of amenity for the proposed residents and will not have an unacceptable level of impact on the residential amenity of the neighbouring dwellings;</w:t>
      </w:r>
    </w:p>
    <w:p w:rsidR="00FD45EA" w:rsidRDefault="00FD45EA" w:rsidP="00FD45EA">
      <w:r>
        <w:t>4. Not compromise the essential features of nationally designated areas of landscape, historic environment or nature conservation protection;</w:t>
      </w:r>
    </w:p>
    <w:p w:rsidR="00FD45EA" w:rsidRDefault="00FD45EA" w:rsidP="00FD45EA">
      <w:r>
        <w:t>5. Avoid locations where there is a risk of flooding, or which are adjacent to incompatible uses such as a refuse tip, sewage treatment works or significantly contaminated land; and</w:t>
      </w:r>
    </w:p>
    <w:p w:rsidR="00FD45EA" w:rsidRDefault="00FD45EA" w:rsidP="00FD45EA">
      <w:r>
        <w:t>6. That in rural and semi-rural areas sites should not dominate the nearest settled or Gypsy, Traveller and Travelling Showpeople communities.</w:t>
      </w:r>
    </w:p>
    <w:p w:rsidR="00FD45EA" w:rsidRDefault="00FD45EA" w:rsidP="00FD45EA">
      <w:r>
        <w:t>In the case of sites for Travelling Showpeople, proposals will be assessed upon the basis of established need.  Site suitability assessment will also take account of the nature and scale of the Showpeople’s business in terms of the land required for storage and/or the exercising of animals.</w:t>
      </w:r>
    </w:p>
    <w:p w:rsidR="00FD45EA" w:rsidRDefault="00FD45EA" w:rsidP="00FD45EA">
      <w:r>
        <w:t>17 . Housing and Neighbourhoods</w:t>
      </w:r>
    </w:p>
    <w:p w:rsidR="00FD45EA" w:rsidRDefault="00FD45EA" w:rsidP="00FD45EA">
      <w:r>
        <w:t>Chichester District Council Adopted Chichester Local Plan: Key Policies 2014-2029</w:t>
      </w:r>
    </w:p>
    <w:p w:rsidR="00FD45EA" w:rsidRDefault="00FD45EA" w:rsidP="00FD45EA">
      <w:r>
        <w:t>169</w:t>
      </w:r>
    </w:p>
    <w:p w:rsidR="00FD45EA" w:rsidRDefault="00FD45EA" w:rsidP="00FD45EA">
      <w:r>
        <w:t>Existing traveller sites will be safeguarded for traveller use. These sites will continue to be safeguarded for as long as the need exists for traveller accommodation in the Plan Area.</w:t>
      </w:r>
    </w:p>
    <w:p w:rsidR="00FD45EA" w:rsidRDefault="00FD45EA" w:rsidP="00FD45EA">
      <w:r>
        <w:t>Links to Strategic Objectives</w:t>
      </w:r>
    </w:p>
    <w:p w:rsidR="00FD45EA" w:rsidRDefault="00FD45EA" w:rsidP="00FD45EA">
      <w:r>
        <w:lastRenderedPageBreak/>
        <w:t>This policy links to the strategic objectives 3.20 - 3.23</w:t>
      </w:r>
    </w:p>
    <w:p w:rsidR="00FD45EA" w:rsidRDefault="00FD45EA" w:rsidP="00FD45EA">
      <w:r>
        <w:t>Evidence Base</w:t>
      </w:r>
    </w:p>
    <w:p w:rsidR="00FD45EA" w:rsidRDefault="00FD45EA" w:rsidP="00FD45EA">
      <w:r>
        <w:t>Gypsy and Traveller and Travelling Showpeople Accommodation Assessment (2013)</w:t>
      </w:r>
    </w:p>
    <w:p w:rsidR="00FD45EA" w:rsidRDefault="00FD45EA" w:rsidP="00FD45EA">
      <w:r>
        <w:t>Gypsy and Traveller Accommodation Needs Assessments: Guidance (2007)</w:t>
      </w:r>
    </w:p>
    <w:p w:rsidR="00FD45EA" w:rsidRDefault="00FD45EA" w:rsidP="00FD45EA">
      <w:r>
        <w:t>National Planning Policy Framework (2012)</w:t>
      </w:r>
    </w:p>
    <w:p w:rsidR="006F7556" w:rsidRPr="00FD45EA" w:rsidRDefault="00FD45EA" w:rsidP="00FD45EA">
      <w:r>
        <w:t>Planning Policy for Traveller Sites (2012)</w:t>
      </w:r>
    </w:p>
    <w:sectPr w:rsidR="006F7556" w:rsidRPr="00FD45E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C33" w:rsidRDefault="000D3C33" w:rsidP="00616E16">
      <w:pPr>
        <w:spacing w:after="0" w:line="240" w:lineRule="auto"/>
      </w:pPr>
      <w:r>
        <w:separator/>
      </w:r>
    </w:p>
  </w:endnote>
  <w:endnote w:type="continuationSeparator" w:id="0">
    <w:p w:rsidR="000D3C33" w:rsidRDefault="000D3C33" w:rsidP="00616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14704"/>
      <w:docPartObj>
        <w:docPartGallery w:val="Page Numbers (Bottom of Page)"/>
        <w:docPartUnique/>
      </w:docPartObj>
    </w:sdtPr>
    <w:sdtEndPr>
      <w:rPr>
        <w:noProof/>
      </w:rPr>
    </w:sdtEndPr>
    <w:sdtContent>
      <w:p w:rsidR="00616E16" w:rsidRDefault="00616E16">
        <w:pPr>
          <w:pStyle w:val="Footer"/>
          <w:jc w:val="right"/>
        </w:pPr>
        <w:r>
          <w:fldChar w:fldCharType="begin"/>
        </w:r>
        <w:r>
          <w:instrText xml:space="preserve"> PAGE   \* MERGEFORMAT </w:instrText>
        </w:r>
        <w:r>
          <w:fldChar w:fldCharType="separate"/>
        </w:r>
        <w:r w:rsidR="008A1B23">
          <w:rPr>
            <w:noProof/>
          </w:rPr>
          <w:t>1</w:t>
        </w:r>
        <w:r>
          <w:rPr>
            <w:noProof/>
          </w:rPr>
          <w:fldChar w:fldCharType="end"/>
        </w:r>
      </w:p>
    </w:sdtContent>
  </w:sdt>
  <w:p w:rsidR="00616E16" w:rsidRDefault="00616E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C33" w:rsidRDefault="000D3C33" w:rsidP="00616E16">
      <w:pPr>
        <w:spacing w:after="0" w:line="240" w:lineRule="auto"/>
      </w:pPr>
      <w:r>
        <w:separator/>
      </w:r>
    </w:p>
  </w:footnote>
  <w:footnote w:type="continuationSeparator" w:id="0">
    <w:p w:rsidR="000D3C33" w:rsidRDefault="000D3C33" w:rsidP="00616E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C7EE0"/>
    <w:multiLevelType w:val="multilevel"/>
    <w:tmpl w:val="D78A49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upp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A2E13"/>
    <w:multiLevelType w:val="multilevel"/>
    <w:tmpl w:val="A29E1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3216FA"/>
    <w:multiLevelType w:val="hybridMultilevel"/>
    <w:tmpl w:val="7CCAF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B19AD"/>
    <w:multiLevelType w:val="hybridMultilevel"/>
    <w:tmpl w:val="7BFC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995C73"/>
    <w:multiLevelType w:val="hybridMultilevel"/>
    <w:tmpl w:val="C67295E0"/>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E52219"/>
    <w:multiLevelType w:val="hybridMultilevel"/>
    <w:tmpl w:val="1DB86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C21BFA"/>
    <w:multiLevelType w:val="hybridMultilevel"/>
    <w:tmpl w:val="04C413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12785E"/>
    <w:multiLevelType w:val="multilevel"/>
    <w:tmpl w:val="E1121D10"/>
    <w:lvl w:ilvl="0">
      <w:start w:val="1"/>
      <w:numFmt w:val="decimal"/>
      <w:lvlText w:val="%1."/>
      <w:lvlJc w:val="left"/>
      <w:pPr>
        <w:tabs>
          <w:tab w:val="num" w:pos="720"/>
        </w:tabs>
        <w:ind w:left="720" w:hanging="360"/>
      </w:pPr>
    </w:lvl>
    <w:lvl w:ilvl="1">
      <w:start w:val="2"/>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12490F"/>
    <w:multiLevelType w:val="multilevel"/>
    <w:tmpl w:val="0BB218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ED3BA5"/>
    <w:multiLevelType w:val="multilevel"/>
    <w:tmpl w:val="DF80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CD6E3E"/>
    <w:multiLevelType w:val="hybridMultilevel"/>
    <w:tmpl w:val="0714C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467BA3"/>
    <w:multiLevelType w:val="multilevel"/>
    <w:tmpl w:val="2CC4C11A"/>
    <w:lvl w:ilvl="0">
      <w:start w:val="2"/>
      <w:numFmt w:val="lowerLetter"/>
      <w:lvlText w:val="%1."/>
      <w:lvlJc w:val="left"/>
      <w:pPr>
        <w:tabs>
          <w:tab w:val="num" w:pos="1800"/>
        </w:tabs>
        <w:ind w:left="1800" w:hanging="360"/>
      </w:pPr>
      <w:rPr>
        <w:rFonts w:hint="default"/>
        <w:sz w:val="20"/>
      </w:rPr>
    </w:lvl>
    <w:lvl w:ilvl="1">
      <w:start w:val="1"/>
      <w:numFmt w:val="bullet"/>
      <w:lvlText w:val=""/>
      <w:lvlJc w:val="left"/>
      <w:pPr>
        <w:tabs>
          <w:tab w:val="num" w:pos="2520"/>
        </w:tabs>
        <w:ind w:left="2520" w:hanging="360"/>
      </w:pPr>
      <w:rPr>
        <w:rFonts w:ascii="Wingdings" w:hAnsi="Wingdings" w:hint="default"/>
        <w:sz w:val="20"/>
      </w:rPr>
    </w:lvl>
    <w:lvl w:ilvl="2">
      <w:start w:val="1"/>
      <w:numFmt w:val="upperLetter"/>
      <w:lvlText w:val="%3."/>
      <w:lvlJc w:val="left"/>
      <w:pPr>
        <w:tabs>
          <w:tab w:val="num" w:pos="3240"/>
        </w:tabs>
        <w:ind w:left="3240" w:hanging="360"/>
      </w:pPr>
      <w:rPr>
        <w:rFont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12" w15:restartNumberingAfterBreak="0">
    <w:nsid w:val="34C52835"/>
    <w:multiLevelType w:val="hybridMultilevel"/>
    <w:tmpl w:val="B5D2A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B85D3B"/>
    <w:multiLevelType w:val="hybridMultilevel"/>
    <w:tmpl w:val="ECE26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E84531"/>
    <w:multiLevelType w:val="multilevel"/>
    <w:tmpl w:val="5B2898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B61BC6"/>
    <w:multiLevelType w:val="hybridMultilevel"/>
    <w:tmpl w:val="89261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486FD0"/>
    <w:multiLevelType w:val="multilevel"/>
    <w:tmpl w:val="3372E5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337D78"/>
    <w:multiLevelType w:val="hybridMultilevel"/>
    <w:tmpl w:val="D8306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0A792E"/>
    <w:multiLevelType w:val="hybridMultilevel"/>
    <w:tmpl w:val="34E0CE2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4BD2345"/>
    <w:multiLevelType w:val="hybridMultilevel"/>
    <w:tmpl w:val="A75C13A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8BA3276"/>
    <w:multiLevelType w:val="hybridMultilevel"/>
    <w:tmpl w:val="4A2040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3C54BB"/>
    <w:multiLevelType w:val="hybridMultilevel"/>
    <w:tmpl w:val="C67295E0"/>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803FDD"/>
    <w:multiLevelType w:val="hybridMultilevel"/>
    <w:tmpl w:val="138054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0567DF"/>
    <w:multiLevelType w:val="multilevel"/>
    <w:tmpl w:val="50E0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333C41"/>
    <w:multiLevelType w:val="multilevel"/>
    <w:tmpl w:val="B3A4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E418F6"/>
    <w:multiLevelType w:val="hybridMultilevel"/>
    <w:tmpl w:val="90929D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6334E5F"/>
    <w:multiLevelType w:val="hybridMultilevel"/>
    <w:tmpl w:val="A3B045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7652BEA"/>
    <w:multiLevelType w:val="multilevel"/>
    <w:tmpl w:val="2FAE9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A4205C"/>
    <w:multiLevelType w:val="hybridMultilevel"/>
    <w:tmpl w:val="6896D3A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A7E041A"/>
    <w:multiLevelType w:val="multilevel"/>
    <w:tmpl w:val="FA7269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4F1F26"/>
    <w:multiLevelType w:val="multilevel"/>
    <w:tmpl w:val="71C0660C"/>
    <w:lvl w:ilvl="0">
      <w:start w:val="2"/>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8"/>
  </w:num>
  <w:num w:numId="4">
    <w:abstractNumId w:val="7"/>
  </w:num>
  <w:num w:numId="5">
    <w:abstractNumId w:val="14"/>
  </w:num>
  <w:num w:numId="6">
    <w:abstractNumId w:val="29"/>
  </w:num>
  <w:num w:numId="7">
    <w:abstractNumId w:val="30"/>
  </w:num>
  <w:num w:numId="8">
    <w:abstractNumId w:val="21"/>
  </w:num>
  <w:num w:numId="9">
    <w:abstractNumId w:val="4"/>
  </w:num>
  <w:num w:numId="10">
    <w:abstractNumId w:val="2"/>
  </w:num>
  <w:num w:numId="11">
    <w:abstractNumId w:val="24"/>
  </w:num>
  <w:num w:numId="12">
    <w:abstractNumId w:val="23"/>
  </w:num>
  <w:num w:numId="13">
    <w:abstractNumId w:val="9"/>
  </w:num>
  <w:num w:numId="14">
    <w:abstractNumId w:val="27"/>
  </w:num>
  <w:num w:numId="15">
    <w:abstractNumId w:val="16"/>
  </w:num>
  <w:num w:numId="16">
    <w:abstractNumId w:val="25"/>
  </w:num>
  <w:num w:numId="17">
    <w:abstractNumId w:val="28"/>
  </w:num>
  <w:num w:numId="18">
    <w:abstractNumId w:val="0"/>
  </w:num>
  <w:num w:numId="19">
    <w:abstractNumId w:val="11"/>
  </w:num>
  <w:num w:numId="20">
    <w:abstractNumId w:val="18"/>
  </w:num>
  <w:num w:numId="21">
    <w:abstractNumId w:val="20"/>
  </w:num>
  <w:num w:numId="22">
    <w:abstractNumId w:val="26"/>
  </w:num>
  <w:num w:numId="23">
    <w:abstractNumId w:val="19"/>
  </w:num>
  <w:num w:numId="24">
    <w:abstractNumId w:val="17"/>
  </w:num>
  <w:num w:numId="25">
    <w:abstractNumId w:val="13"/>
  </w:num>
  <w:num w:numId="26">
    <w:abstractNumId w:val="12"/>
  </w:num>
  <w:num w:numId="27">
    <w:abstractNumId w:val="3"/>
  </w:num>
  <w:num w:numId="28">
    <w:abstractNumId w:val="22"/>
  </w:num>
  <w:num w:numId="29">
    <w:abstractNumId w:val="10"/>
  </w:num>
  <w:num w:numId="30">
    <w:abstractNumId w:val="6"/>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693"/>
    <w:rsid w:val="00043F81"/>
    <w:rsid w:val="00092DEB"/>
    <w:rsid w:val="000D3C33"/>
    <w:rsid w:val="00103693"/>
    <w:rsid w:val="005D2555"/>
    <w:rsid w:val="00616E16"/>
    <w:rsid w:val="006A44BD"/>
    <w:rsid w:val="006F7556"/>
    <w:rsid w:val="00787341"/>
    <w:rsid w:val="008A1B23"/>
    <w:rsid w:val="008D6A50"/>
    <w:rsid w:val="00950D95"/>
    <w:rsid w:val="00AE3A4F"/>
    <w:rsid w:val="00AF280A"/>
    <w:rsid w:val="00BC7976"/>
    <w:rsid w:val="00CF1886"/>
    <w:rsid w:val="00EE6BD3"/>
    <w:rsid w:val="00FD4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7ABA1-4A89-4149-B5C2-A8AF78BCD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693"/>
    <w:pPr>
      <w:spacing w:after="200" w:line="276" w:lineRule="auto"/>
      <w:ind w:left="720"/>
      <w:contextualSpacing/>
    </w:pPr>
  </w:style>
  <w:style w:type="paragraph" w:styleId="Header">
    <w:name w:val="header"/>
    <w:basedOn w:val="Normal"/>
    <w:link w:val="HeaderChar"/>
    <w:uiPriority w:val="99"/>
    <w:unhideWhenUsed/>
    <w:rsid w:val="00616E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E16"/>
  </w:style>
  <w:style w:type="paragraph" w:styleId="Footer">
    <w:name w:val="footer"/>
    <w:basedOn w:val="Normal"/>
    <w:link w:val="FooterChar"/>
    <w:uiPriority w:val="99"/>
    <w:unhideWhenUsed/>
    <w:rsid w:val="00616E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E16"/>
  </w:style>
  <w:style w:type="numbering" w:customStyle="1" w:styleId="NoList1">
    <w:name w:val="No List1"/>
    <w:next w:val="NoList"/>
    <w:uiPriority w:val="99"/>
    <w:semiHidden/>
    <w:unhideWhenUsed/>
    <w:rsid w:val="00616E16"/>
  </w:style>
  <w:style w:type="paragraph" w:styleId="BalloonText">
    <w:name w:val="Balloon Text"/>
    <w:basedOn w:val="Normal"/>
    <w:link w:val="BalloonTextChar"/>
    <w:uiPriority w:val="99"/>
    <w:semiHidden/>
    <w:unhideWhenUsed/>
    <w:rsid w:val="00616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E16"/>
    <w:rPr>
      <w:rFonts w:ascii="Tahoma" w:hAnsi="Tahoma" w:cs="Tahoma"/>
      <w:sz w:val="16"/>
      <w:szCs w:val="16"/>
    </w:rPr>
  </w:style>
  <w:style w:type="paragraph" w:customStyle="1" w:styleId="yiv3696688784msonormal">
    <w:name w:val="yiv3696688784msonormal"/>
    <w:basedOn w:val="Normal"/>
    <w:rsid w:val="00616E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828858036msonormal">
    <w:name w:val="yiv1828858036msonormal"/>
    <w:basedOn w:val="Normal"/>
    <w:rsid w:val="00616E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16E16"/>
  </w:style>
  <w:style w:type="character" w:styleId="Hyperlink">
    <w:name w:val="Hyperlink"/>
    <w:basedOn w:val="DefaultParagraphFont"/>
    <w:uiPriority w:val="99"/>
    <w:unhideWhenUsed/>
    <w:rsid w:val="00616E16"/>
    <w:rPr>
      <w:color w:val="0000FF"/>
      <w:u w:val="single"/>
    </w:rPr>
  </w:style>
  <w:style w:type="character" w:customStyle="1" w:styleId="addconvtitle">
    <w:name w:val="addconvtitle"/>
    <w:basedOn w:val="DefaultParagraphFont"/>
    <w:rsid w:val="00616E16"/>
  </w:style>
  <w:style w:type="paragraph" w:styleId="NormalWeb">
    <w:name w:val="Normal (Web)"/>
    <w:basedOn w:val="Normal"/>
    <w:uiPriority w:val="99"/>
    <w:unhideWhenUsed/>
    <w:rsid w:val="00616E16"/>
    <w:pPr>
      <w:spacing w:after="0" w:line="240" w:lineRule="auto"/>
    </w:pPr>
    <w:rPr>
      <w:rFonts w:ascii="Times New Roman" w:hAnsi="Times New Roman" w:cs="Times New Roman"/>
      <w:sz w:val="24"/>
      <w:szCs w:val="24"/>
      <w:lang w:eastAsia="en-GB"/>
    </w:rPr>
  </w:style>
  <w:style w:type="paragraph" w:customStyle="1" w:styleId="Contact">
    <w:name w:val="Contact"/>
    <w:basedOn w:val="Normal"/>
    <w:rsid w:val="00616E16"/>
    <w:pPr>
      <w:tabs>
        <w:tab w:val="left" w:pos="450"/>
      </w:tabs>
      <w:spacing w:after="0" w:line="240" w:lineRule="auto"/>
    </w:pPr>
    <w:rPr>
      <w:rFonts w:ascii="Arial" w:eastAsia="Times New Roman" w:hAnsi="Arial" w:cs="Times New Roman"/>
      <w:sz w:val="24"/>
      <w:szCs w:val="20"/>
    </w:rPr>
  </w:style>
  <w:style w:type="paragraph" w:styleId="NoSpacing">
    <w:name w:val="No Spacing"/>
    <w:uiPriority w:val="1"/>
    <w:qFormat/>
    <w:rsid w:val="00616E16"/>
    <w:pPr>
      <w:spacing w:after="0" w:line="240" w:lineRule="auto"/>
    </w:pPr>
  </w:style>
  <w:style w:type="paragraph" w:customStyle="1" w:styleId="text">
    <w:name w:val="text"/>
    <w:rsid w:val="00616E16"/>
    <w:pPr>
      <w:tabs>
        <w:tab w:val="left" w:pos="440"/>
        <w:tab w:val="right" w:pos="9000"/>
      </w:tabs>
      <w:autoSpaceDE w:val="0"/>
      <w:autoSpaceDN w:val="0"/>
      <w:adjustRightInd w:val="0"/>
      <w:spacing w:after="0" w:line="240" w:lineRule="auto"/>
      <w:jc w:val="both"/>
    </w:pPr>
    <w:rPr>
      <w:rFonts w:ascii="Calibri" w:hAnsi="Calibri" w:cs="Calibri"/>
      <w:color w:val="000000"/>
    </w:rPr>
  </w:style>
  <w:style w:type="character" w:styleId="CommentReference">
    <w:name w:val="annotation reference"/>
    <w:basedOn w:val="DefaultParagraphFont"/>
    <w:uiPriority w:val="99"/>
    <w:semiHidden/>
    <w:unhideWhenUsed/>
    <w:rsid w:val="00616E16"/>
    <w:rPr>
      <w:sz w:val="18"/>
      <w:szCs w:val="18"/>
    </w:rPr>
  </w:style>
  <w:style w:type="paragraph" w:styleId="CommentText">
    <w:name w:val="annotation text"/>
    <w:basedOn w:val="Normal"/>
    <w:link w:val="CommentTextChar"/>
    <w:uiPriority w:val="99"/>
    <w:semiHidden/>
    <w:unhideWhenUsed/>
    <w:rsid w:val="00616E16"/>
    <w:pPr>
      <w:spacing w:after="200" w:line="240" w:lineRule="auto"/>
    </w:pPr>
    <w:rPr>
      <w:sz w:val="24"/>
      <w:szCs w:val="24"/>
    </w:rPr>
  </w:style>
  <w:style w:type="character" w:customStyle="1" w:styleId="CommentTextChar">
    <w:name w:val="Comment Text Char"/>
    <w:basedOn w:val="DefaultParagraphFont"/>
    <w:link w:val="CommentText"/>
    <w:uiPriority w:val="99"/>
    <w:semiHidden/>
    <w:rsid w:val="00616E16"/>
    <w:rPr>
      <w:sz w:val="24"/>
      <w:szCs w:val="24"/>
    </w:rPr>
  </w:style>
  <w:style w:type="paragraph" w:styleId="CommentSubject">
    <w:name w:val="annotation subject"/>
    <w:basedOn w:val="CommentText"/>
    <w:next w:val="CommentText"/>
    <w:link w:val="CommentSubjectChar"/>
    <w:uiPriority w:val="99"/>
    <w:semiHidden/>
    <w:unhideWhenUsed/>
    <w:rsid w:val="00616E16"/>
    <w:rPr>
      <w:b/>
      <w:bCs/>
      <w:sz w:val="20"/>
      <w:szCs w:val="20"/>
    </w:rPr>
  </w:style>
  <w:style w:type="character" w:customStyle="1" w:styleId="CommentSubjectChar">
    <w:name w:val="Comment Subject Char"/>
    <w:basedOn w:val="CommentTextChar"/>
    <w:link w:val="CommentSubject"/>
    <w:uiPriority w:val="99"/>
    <w:semiHidden/>
    <w:rsid w:val="00616E16"/>
    <w:rPr>
      <w:b/>
      <w:bCs/>
      <w:sz w:val="20"/>
      <w:szCs w:val="20"/>
    </w:rPr>
  </w:style>
  <w:style w:type="paragraph" w:styleId="Revision">
    <w:name w:val="Revision"/>
    <w:hidden/>
    <w:uiPriority w:val="99"/>
    <w:semiHidden/>
    <w:rsid w:val="00616E16"/>
    <w:pPr>
      <w:spacing w:after="0" w:line="240" w:lineRule="auto"/>
    </w:pPr>
  </w:style>
  <w:style w:type="paragraph" w:customStyle="1" w:styleId="address">
    <w:name w:val="address"/>
    <w:basedOn w:val="Normal"/>
    <w:rsid w:val="00616E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616E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616E16"/>
  </w:style>
  <w:style w:type="character" w:customStyle="1" w:styleId="FollowedHyperlink1">
    <w:name w:val="FollowedHyperlink1"/>
    <w:basedOn w:val="DefaultParagraphFont"/>
    <w:uiPriority w:val="99"/>
    <w:semiHidden/>
    <w:unhideWhenUsed/>
    <w:rsid w:val="00616E16"/>
    <w:rPr>
      <w:color w:val="800080"/>
      <w:u w:val="single"/>
    </w:rPr>
  </w:style>
  <w:style w:type="table" w:styleId="TableGrid">
    <w:name w:val="Table Grid"/>
    <w:basedOn w:val="TableNormal"/>
    <w:uiPriority w:val="59"/>
    <w:unhideWhenUsed/>
    <w:rsid w:val="00616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16E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F7D95-71FC-421A-AEC6-BA607142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dc:creator>
  <cp:keywords/>
  <dc:description/>
  <cp:lastModifiedBy>piersm</cp:lastModifiedBy>
  <cp:revision>2</cp:revision>
  <dcterms:created xsi:type="dcterms:W3CDTF">2017-04-02T16:25:00Z</dcterms:created>
  <dcterms:modified xsi:type="dcterms:W3CDTF">2017-04-02T16:25:00Z</dcterms:modified>
</cp:coreProperties>
</file>